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1691DC" w14:textId="4935A656" w:rsidR="00217589" w:rsidRPr="000F787A" w:rsidRDefault="00217589" w:rsidP="000F78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lang w:val="en-US"/>
        </w:rPr>
      </w:pPr>
      <w:r w:rsidRPr="000F787A">
        <w:rPr>
          <w:rFonts w:ascii="Times New Roman" w:hAnsi="Times New Roman" w:cs="Times New Roman"/>
          <w:b/>
          <w:bCs/>
          <w:kern w:val="0"/>
          <w:lang w:val="en-US"/>
        </w:rPr>
        <w:t>Economic Evaluation of Youth Gathering of Native Americans (GONA) -</w:t>
      </w:r>
    </w:p>
    <w:p w14:paraId="01E67B78" w14:textId="77777777" w:rsidR="00217589" w:rsidRPr="000F787A" w:rsidRDefault="00217589" w:rsidP="000F78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lang w:val="en-US"/>
        </w:rPr>
      </w:pPr>
      <w:r w:rsidRPr="000F787A">
        <w:rPr>
          <w:rFonts w:ascii="Times New Roman" w:hAnsi="Times New Roman" w:cs="Times New Roman"/>
          <w:b/>
          <w:bCs/>
          <w:kern w:val="0"/>
          <w:lang w:val="en-US"/>
        </w:rPr>
        <w:t>A 2026 Special Report</w:t>
      </w:r>
    </w:p>
    <w:p w14:paraId="021B5635" w14:textId="77777777" w:rsidR="00217589" w:rsidRPr="00217589" w:rsidRDefault="00217589" w:rsidP="002175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lang w:val="en-US"/>
        </w:rPr>
      </w:pPr>
    </w:p>
    <w:p w14:paraId="6DC6D7CA" w14:textId="77777777" w:rsidR="00217589" w:rsidRPr="00217589" w:rsidRDefault="00217589" w:rsidP="002175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lang w:val="en-US"/>
        </w:rPr>
      </w:pPr>
      <w:r w:rsidRPr="00217589">
        <w:rPr>
          <w:rFonts w:ascii="Times New Roman" w:hAnsi="Times New Roman" w:cs="Times New Roman"/>
          <w:kern w:val="0"/>
          <w:lang w:val="en-US"/>
        </w:rPr>
        <w:t>Members of the Native American Health Center &amp; Queen’s University</w:t>
      </w:r>
    </w:p>
    <w:p w14:paraId="00515B7D" w14:textId="77777777" w:rsidR="00217589" w:rsidRPr="00217589" w:rsidRDefault="00217589" w:rsidP="002175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lang w:val="en-US"/>
        </w:rPr>
      </w:pPr>
      <w:r w:rsidRPr="00217589">
        <w:rPr>
          <w:rFonts w:ascii="Times New Roman" w:hAnsi="Times New Roman" w:cs="Times New Roman"/>
          <w:kern w:val="0"/>
          <w:lang w:val="en-US"/>
        </w:rPr>
        <w:t> </w:t>
      </w:r>
    </w:p>
    <w:tbl>
      <w:tblPr>
        <w:tblW w:w="0" w:type="auto"/>
        <w:tblInd w:w="-118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4320"/>
      </w:tblGrid>
      <w:tr w:rsidR="00217589" w:rsidRPr="00217589" w14:paraId="1E32DD1B" w14:textId="77777777">
        <w:tc>
          <w:tcPr>
            <w:tcW w:w="442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C2F8707" w14:textId="77777777" w:rsidR="00217589" w:rsidRPr="00217589" w:rsidRDefault="002175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lang w:val="en-US"/>
              </w:rPr>
            </w:pPr>
            <w:r w:rsidRPr="00217589">
              <w:rPr>
                <w:rFonts w:ascii="Times New Roman" w:hAnsi="Times New Roman" w:cs="Times New Roman"/>
                <w:b/>
                <w:bCs/>
                <w:kern w:val="0"/>
                <w:lang w:val="en-US"/>
              </w:rPr>
              <w:t>Ana Johnson, PhD</w:t>
            </w:r>
          </w:p>
          <w:p w14:paraId="565BEF5C" w14:textId="77777777" w:rsidR="00217589" w:rsidRPr="00217589" w:rsidRDefault="002175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lang w:val="en-US"/>
              </w:rPr>
            </w:pPr>
            <w:r w:rsidRPr="00217589">
              <w:rPr>
                <w:rFonts w:ascii="Times New Roman" w:hAnsi="Times New Roman" w:cs="Times New Roman"/>
                <w:kern w:val="0"/>
                <w:lang w:val="en-US"/>
              </w:rPr>
              <w:t>Professor, Department of Public Health Sciences</w:t>
            </w:r>
          </w:p>
          <w:p w14:paraId="1FFA8027" w14:textId="77777777" w:rsidR="00217589" w:rsidRPr="00217589" w:rsidRDefault="002175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lang w:val="en-US"/>
              </w:rPr>
            </w:pPr>
            <w:r w:rsidRPr="00217589">
              <w:rPr>
                <w:rFonts w:ascii="Times New Roman" w:hAnsi="Times New Roman" w:cs="Times New Roman"/>
                <w:kern w:val="0"/>
                <w:lang w:val="en-US"/>
              </w:rPr>
              <w:t>Queen’s University, Kingston, Ontario</w:t>
            </w:r>
          </w:p>
        </w:tc>
        <w:tc>
          <w:tcPr>
            <w:tcW w:w="432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81328F0" w14:textId="77777777" w:rsidR="00217589" w:rsidRPr="00217589" w:rsidRDefault="002175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lang w:val="en-US"/>
              </w:rPr>
            </w:pPr>
            <w:r w:rsidRPr="00217589">
              <w:rPr>
                <w:rFonts w:ascii="Times New Roman" w:hAnsi="Times New Roman" w:cs="Times New Roman"/>
                <w:b/>
                <w:bCs/>
                <w:kern w:val="0"/>
                <w:lang w:val="en-US"/>
              </w:rPr>
              <w:t>Paul Masotti PhD, MS.HSA, BA, BPHE</w:t>
            </w:r>
          </w:p>
          <w:p w14:paraId="4216780C" w14:textId="77777777" w:rsidR="00217589" w:rsidRPr="00217589" w:rsidRDefault="002175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lang w:val="en-US"/>
              </w:rPr>
            </w:pPr>
            <w:r w:rsidRPr="00217589">
              <w:rPr>
                <w:rFonts w:ascii="Times New Roman" w:hAnsi="Times New Roman" w:cs="Times New Roman"/>
                <w:kern w:val="0"/>
                <w:lang w:val="en-US"/>
              </w:rPr>
              <w:t>Director of Research/Evaluation</w:t>
            </w:r>
          </w:p>
          <w:p w14:paraId="73083DAC" w14:textId="77777777" w:rsidR="00217589" w:rsidRPr="00217589" w:rsidRDefault="002175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lang w:val="en-US"/>
              </w:rPr>
            </w:pPr>
            <w:r w:rsidRPr="00217589">
              <w:rPr>
                <w:rFonts w:ascii="Times New Roman" w:hAnsi="Times New Roman" w:cs="Times New Roman"/>
                <w:kern w:val="0"/>
                <w:lang w:val="en-US"/>
              </w:rPr>
              <w:t>Native American Health Center, Oakland, California</w:t>
            </w:r>
          </w:p>
        </w:tc>
      </w:tr>
      <w:tr w:rsidR="00217589" w:rsidRPr="00217589" w14:paraId="57FA6211" w14:textId="77777777">
        <w:tblPrEx>
          <w:tblBorders>
            <w:top w:val="none" w:sz="0" w:space="0" w:color="auto"/>
          </w:tblBorders>
        </w:tblPrEx>
        <w:tc>
          <w:tcPr>
            <w:tcW w:w="442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05924C2" w14:textId="77777777" w:rsidR="00217589" w:rsidRPr="00217589" w:rsidRDefault="002175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lang w:val="en-US"/>
              </w:rPr>
            </w:pPr>
            <w:proofErr w:type="spellStart"/>
            <w:r w:rsidRPr="00217589">
              <w:rPr>
                <w:rFonts w:ascii="Times New Roman" w:hAnsi="Times New Roman" w:cs="Times New Roman"/>
                <w:b/>
                <w:bCs/>
                <w:kern w:val="0"/>
                <w:lang w:val="en-US"/>
              </w:rPr>
              <w:t>Jemzi</w:t>
            </w:r>
            <w:proofErr w:type="spellEnd"/>
            <w:r w:rsidRPr="00217589">
              <w:rPr>
                <w:rFonts w:ascii="Times New Roman" w:hAnsi="Times New Roman" w:cs="Times New Roman"/>
                <w:b/>
                <w:bCs/>
                <w:kern w:val="0"/>
                <w:lang w:val="en-US"/>
              </w:rPr>
              <w:t xml:space="preserve"> Ortiz, MS</w:t>
            </w:r>
          </w:p>
          <w:p w14:paraId="16E3F90D" w14:textId="77777777" w:rsidR="00217589" w:rsidRPr="00217589" w:rsidRDefault="002175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lang w:val="en-US"/>
              </w:rPr>
            </w:pPr>
            <w:r w:rsidRPr="00217589">
              <w:rPr>
                <w:rFonts w:ascii="Times New Roman" w:hAnsi="Times New Roman" w:cs="Times New Roman"/>
                <w:kern w:val="0"/>
                <w:lang w:val="en-US"/>
              </w:rPr>
              <w:t>Program Manager, Research &amp; Evaluation</w:t>
            </w:r>
          </w:p>
          <w:p w14:paraId="42D621A4" w14:textId="77777777" w:rsidR="00217589" w:rsidRPr="00217589" w:rsidRDefault="002175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lang w:val="en-US"/>
              </w:rPr>
            </w:pPr>
            <w:r w:rsidRPr="00217589">
              <w:rPr>
                <w:rFonts w:ascii="Times New Roman" w:hAnsi="Times New Roman" w:cs="Times New Roman"/>
                <w:kern w:val="0"/>
                <w:lang w:val="en-US"/>
              </w:rPr>
              <w:t>Native American Health Center, Oakland, California</w:t>
            </w:r>
          </w:p>
        </w:tc>
        <w:tc>
          <w:tcPr>
            <w:tcW w:w="432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BD57A14" w14:textId="28459A17" w:rsidR="00217589" w:rsidRPr="00217589" w:rsidRDefault="002175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lang w:val="en-US"/>
              </w:rPr>
            </w:pPr>
            <w:r w:rsidRPr="00217589">
              <w:rPr>
                <w:rFonts w:ascii="Times New Roman" w:hAnsi="Times New Roman" w:cs="Times New Roman"/>
                <w:b/>
                <w:bCs/>
                <w:kern w:val="0"/>
                <w:lang w:val="en-US"/>
              </w:rPr>
              <w:t>Cassandra Curran</w:t>
            </w:r>
            <w:r w:rsidR="009719D7">
              <w:rPr>
                <w:rFonts w:ascii="Times New Roman" w:hAnsi="Times New Roman" w:cs="Times New Roman"/>
                <w:b/>
                <w:bCs/>
                <w:kern w:val="0"/>
                <w:lang w:val="en-US"/>
              </w:rPr>
              <w:t>, BSc</w:t>
            </w:r>
          </w:p>
          <w:p w14:paraId="37B92184" w14:textId="77777777" w:rsidR="00217589" w:rsidRPr="00217589" w:rsidRDefault="002175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lang w:val="en-US"/>
              </w:rPr>
            </w:pPr>
            <w:r w:rsidRPr="00217589">
              <w:rPr>
                <w:rFonts w:ascii="Times New Roman" w:hAnsi="Times New Roman" w:cs="Times New Roman"/>
                <w:kern w:val="0"/>
                <w:lang w:val="en-US"/>
              </w:rPr>
              <w:t>Department of Public Health Sciences</w:t>
            </w:r>
          </w:p>
          <w:p w14:paraId="54478D09" w14:textId="77777777" w:rsidR="00217589" w:rsidRPr="00217589" w:rsidRDefault="002175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lang w:val="en-US"/>
              </w:rPr>
            </w:pPr>
            <w:r w:rsidRPr="00217589">
              <w:rPr>
                <w:rFonts w:ascii="Times New Roman" w:hAnsi="Times New Roman" w:cs="Times New Roman"/>
                <w:kern w:val="0"/>
                <w:lang w:val="en-US"/>
              </w:rPr>
              <w:t>Queen’s University, Kingston, Ontario</w:t>
            </w:r>
          </w:p>
        </w:tc>
      </w:tr>
      <w:tr w:rsidR="00217589" w:rsidRPr="00217589" w14:paraId="18A32C02" w14:textId="77777777">
        <w:tc>
          <w:tcPr>
            <w:tcW w:w="442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B91112D" w14:textId="3BB0C77A" w:rsidR="00217589" w:rsidRPr="00217589" w:rsidRDefault="002175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lang w:val="en-US"/>
              </w:rPr>
            </w:pPr>
            <w:r w:rsidRPr="00217589">
              <w:rPr>
                <w:rFonts w:ascii="Times New Roman" w:hAnsi="Times New Roman" w:cs="Times New Roman"/>
                <w:b/>
                <w:bCs/>
                <w:kern w:val="0"/>
                <w:lang w:val="en-US"/>
              </w:rPr>
              <w:t xml:space="preserve">Erfan </w:t>
            </w:r>
            <w:proofErr w:type="spellStart"/>
            <w:r w:rsidRPr="00217589">
              <w:rPr>
                <w:rFonts w:ascii="Times New Roman" w:hAnsi="Times New Roman" w:cs="Times New Roman"/>
                <w:b/>
                <w:bCs/>
                <w:kern w:val="0"/>
                <w:lang w:val="en-US"/>
              </w:rPr>
              <w:t>Nasirinia</w:t>
            </w:r>
            <w:proofErr w:type="spellEnd"/>
            <w:r w:rsidR="009719D7">
              <w:rPr>
                <w:rFonts w:ascii="Times New Roman" w:hAnsi="Times New Roman" w:cs="Times New Roman"/>
                <w:b/>
                <w:bCs/>
                <w:kern w:val="0"/>
                <w:lang w:val="en-US"/>
              </w:rPr>
              <w:t>, BSc Candidate</w:t>
            </w:r>
          </w:p>
          <w:p w14:paraId="474CAD82" w14:textId="77777777" w:rsidR="00217589" w:rsidRPr="00217589" w:rsidRDefault="002175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lang w:val="en-US"/>
              </w:rPr>
            </w:pPr>
            <w:r w:rsidRPr="00217589">
              <w:rPr>
                <w:rFonts w:ascii="Times New Roman" w:hAnsi="Times New Roman" w:cs="Times New Roman"/>
                <w:kern w:val="0"/>
                <w:lang w:val="en-US"/>
              </w:rPr>
              <w:t>Department of Public Health Sciences</w:t>
            </w:r>
          </w:p>
          <w:p w14:paraId="63A93CF9" w14:textId="77777777" w:rsidR="00217589" w:rsidRPr="00217589" w:rsidRDefault="002175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lang w:val="en-US"/>
              </w:rPr>
            </w:pPr>
            <w:r w:rsidRPr="00217589">
              <w:rPr>
                <w:rFonts w:ascii="Times New Roman" w:hAnsi="Times New Roman" w:cs="Times New Roman"/>
                <w:kern w:val="0"/>
                <w:lang w:val="en-US"/>
              </w:rPr>
              <w:t>Queen’s University, Kingston, Ontario</w:t>
            </w:r>
          </w:p>
        </w:tc>
        <w:tc>
          <w:tcPr>
            <w:tcW w:w="432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E951A1C" w14:textId="2A16E4E7" w:rsidR="00217589" w:rsidRPr="00217589" w:rsidRDefault="002175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lang w:val="en-US"/>
              </w:rPr>
            </w:pPr>
            <w:r w:rsidRPr="00217589">
              <w:rPr>
                <w:rFonts w:ascii="Times New Roman" w:hAnsi="Times New Roman" w:cs="Times New Roman"/>
                <w:b/>
                <w:bCs/>
                <w:kern w:val="0"/>
                <w:lang w:val="en-US"/>
              </w:rPr>
              <w:t>Tristan Derry, MSc</w:t>
            </w:r>
          </w:p>
          <w:p w14:paraId="69179576" w14:textId="77777777" w:rsidR="00217589" w:rsidRPr="00217589" w:rsidRDefault="002175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lang w:val="en-US"/>
              </w:rPr>
            </w:pPr>
            <w:r w:rsidRPr="00217589">
              <w:rPr>
                <w:rFonts w:ascii="Times New Roman" w:hAnsi="Times New Roman" w:cs="Times New Roman"/>
                <w:kern w:val="0"/>
                <w:lang w:val="en-US"/>
              </w:rPr>
              <w:t>Department of Public Health Sciences</w:t>
            </w:r>
          </w:p>
          <w:p w14:paraId="48CDC248" w14:textId="77777777" w:rsidR="00217589" w:rsidRPr="00217589" w:rsidRDefault="002175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lang w:val="en-US"/>
              </w:rPr>
            </w:pPr>
            <w:r w:rsidRPr="00217589">
              <w:rPr>
                <w:rFonts w:ascii="Times New Roman" w:hAnsi="Times New Roman" w:cs="Times New Roman"/>
                <w:kern w:val="0"/>
                <w:lang w:val="en-US"/>
              </w:rPr>
              <w:t>Queen’s University, Kingston, Ontario</w:t>
            </w:r>
          </w:p>
        </w:tc>
      </w:tr>
    </w:tbl>
    <w:p w14:paraId="226C4309" w14:textId="77777777" w:rsidR="00217589" w:rsidRDefault="00217589" w:rsidP="002175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lang w:val="en-US"/>
        </w:rPr>
      </w:pPr>
    </w:p>
    <w:p w14:paraId="196F493B" w14:textId="47FD898B" w:rsidR="00216BD8" w:rsidRPr="00217589" w:rsidRDefault="00217589" w:rsidP="002175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lang w:val="en-US"/>
        </w:rPr>
      </w:pPr>
      <w:r w:rsidRPr="00217589">
        <w:rPr>
          <w:rFonts w:ascii="Times New Roman" w:hAnsi="Times New Roman" w:cs="Times New Roman"/>
          <w:kern w:val="0"/>
          <w:lang w:val="en-US"/>
        </w:rPr>
        <w:t>About this special report</w:t>
      </w:r>
      <w:r w:rsidR="00216BD8">
        <w:rPr>
          <w:rFonts w:ascii="Times New Roman" w:hAnsi="Times New Roman" w:cs="Times New Roman"/>
          <w:kern w:val="0"/>
          <w:lang w:val="en-US"/>
        </w:rPr>
        <w:t>—</w:t>
      </w:r>
    </w:p>
    <w:p w14:paraId="04BCB6A6" w14:textId="77777777" w:rsidR="00217589" w:rsidRPr="00217589" w:rsidRDefault="00217589" w:rsidP="002175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lang w:val="en-US"/>
        </w:rPr>
      </w:pPr>
    </w:p>
    <w:p w14:paraId="288D6084" w14:textId="7149B112" w:rsidR="00AA4158" w:rsidRDefault="00217589" w:rsidP="00AA41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lang w:val="en-US"/>
        </w:rPr>
      </w:pPr>
      <w:r w:rsidRPr="00217589">
        <w:rPr>
          <w:rFonts w:ascii="Times New Roman" w:hAnsi="Times New Roman" w:cs="Times New Roman"/>
          <w:kern w:val="0"/>
          <w:lang w:val="en-US"/>
        </w:rPr>
        <w:t>American Indian and Alaska Natives (AI/AN) face significant racial and ethnic stereotyping, which is associated with poor healthcare access, patient trust, and satisfaction (Findling et al., 2020; Wylie et al., 2019). In addition, health disparities impose significant economic burden on societies (National Institute</w:t>
      </w:r>
      <w:r w:rsidR="00124DFA">
        <w:rPr>
          <w:rFonts w:ascii="Times New Roman" w:hAnsi="Times New Roman" w:cs="Times New Roman"/>
          <w:kern w:val="0"/>
          <w:lang w:val="en-US"/>
        </w:rPr>
        <w:t>s</w:t>
      </w:r>
      <w:r w:rsidRPr="00217589">
        <w:rPr>
          <w:rFonts w:ascii="Times New Roman" w:hAnsi="Times New Roman" w:cs="Times New Roman"/>
          <w:kern w:val="0"/>
          <w:lang w:val="en-US"/>
        </w:rPr>
        <w:t xml:space="preserve"> of Health, 2023; Public Health Agency of Canada, 2016; LaVeist et al., 2023; Jacobs et al., 2023; Reid et al., 2023; Jeffreys et al., 2023).</w:t>
      </w:r>
      <w:r w:rsidR="005B276F">
        <w:rPr>
          <w:rFonts w:ascii="Times New Roman" w:hAnsi="Times New Roman" w:cs="Times New Roman"/>
          <w:kern w:val="0"/>
          <w:lang w:val="en-US"/>
        </w:rPr>
        <w:t xml:space="preserve"> Development of validated instruments measuring cultural connec</w:t>
      </w:r>
      <w:r w:rsidR="00082071">
        <w:rPr>
          <w:rFonts w:ascii="Times New Roman" w:hAnsi="Times New Roman" w:cs="Times New Roman"/>
          <w:kern w:val="0"/>
          <w:lang w:val="en-US"/>
        </w:rPr>
        <w:t xml:space="preserve">tedness </w:t>
      </w:r>
      <w:r w:rsidR="00AA4158">
        <w:rPr>
          <w:rFonts w:ascii="Times New Roman" w:hAnsi="Times New Roman" w:cs="Times New Roman"/>
          <w:kern w:val="0"/>
          <w:lang w:val="en-US"/>
        </w:rPr>
        <w:t>has</w:t>
      </w:r>
      <w:r w:rsidR="005B276F">
        <w:rPr>
          <w:rFonts w:ascii="Times New Roman" w:hAnsi="Times New Roman" w:cs="Times New Roman"/>
          <w:kern w:val="0"/>
          <w:lang w:val="en-US"/>
        </w:rPr>
        <w:t xml:space="preserve"> </w:t>
      </w:r>
      <w:r w:rsidR="00082071">
        <w:rPr>
          <w:rFonts w:ascii="Times New Roman" w:hAnsi="Times New Roman" w:cs="Times New Roman"/>
          <w:kern w:val="0"/>
          <w:lang w:val="en-US"/>
        </w:rPr>
        <w:t>d</w:t>
      </w:r>
      <w:r w:rsidR="005B276F">
        <w:rPr>
          <w:rFonts w:ascii="Times New Roman" w:hAnsi="Times New Roman" w:cs="Times New Roman"/>
          <w:kern w:val="0"/>
          <w:lang w:val="en-US"/>
        </w:rPr>
        <w:t>emonstrated that increased cultural connectedness is associated with improved health outcomes among AI/AN communities (Snowshoe et al., 2015</w:t>
      </w:r>
      <w:r w:rsidR="00856FA9">
        <w:rPr>
          <w:rFonts w:ascii="Times New Roman" w:hAnsi="Times New Roman" w:cs="Times New Roman"/>
          <w:kern w:val="0"/>
          <w:lang w:val="en-US"/>
        </w:rPr>
        <w:t xml:space="preserve">, </w:t>
      </w:r>
      <w:r w:rsidR="005B276F">
        <w:rPr>
          <w:rFonts w:ascii="Times New Roman" w:hAnsi="Times New Roman" w:cs="Times New Roman"/>
          <w:kern w:val="0"/>
          <w:lang w:val="en-US"/>
        </w:rPr>
        <w:t>2017; Masotti et al., 2020; Masotti et al., 2023).</w:t>
      </w:r>
      <w:r w:rsidR="00AA4158">
        <w:rPr>
          <w:rFonts w:ascii="Times New Roman" w:hAnsi="Times New Roman" w:cs="Times New Roman"/>
          <w:kern w:val="0"/>
          <w:lang w:val="en-US"/>
        </w:rPr>
        <w:t xml:space="preserve"> </w:t>
      </w:r>
      <w:r w:rsidR="005B276F">
        <w:rPr>
          <w:rFonts w:ascii="Times New Roman" w:hAnsi="Times New Roman" w:cs="Times New Roman"/>
          <w:kern w:val="0"/>
          <w:lang w:val="en-US"/>
        </w:rPr>
        <w:t>Snowshoe et al. identified a positive relationship between cultural connectedness and Indigenous youth mental health, as measured by the Cultural Connectedness Scale</w:t>
      </w:r>
      <w:r w:rsidR="00AA4158">
        <w:rPr>
          <w:rFonts w:ascii="Times New Roman" w:hAnsi="Times New Roman" w:cs="Times New Roman"/>
          <w:kern w:val="0"/>
          <w:lang w:val="en-US"/>
        </w:rPr>
        <w:t xml:space="preserve"> (CCS) (Snowshoe et al., 2015</w:t>
      </w:r>
      <w:r w:rsidR="00735A2A">
        <w:rPr>
          <w:rFonts w:ascii="Times New Roman" w:hAnsi="Times New Roman" w:cs="Times New Roman"/>
          <w:kern w:val="0"/>
          <w:lang w:val="en-US"/>
        </w:rPr>
        <w:t xml:space="preserve">, </w:t>
      </w:r>
      <w:r w:rsidR="00AA4158">
        <w:rPr>
          <w:rFonts w:ascii="Times New Roman" w:hAnsi="Times New Roman" w:cs="Times New Roman"/>
          <w:kern w:val="0"/>
          <w:lang w:val="en-US"/>
        </w:rPr>
        <w:t>2017).</w:t>
      </w:r>
      <w:r w:rsidR="00731835" w:rsidRPr="00731835">
        <w:rPr>
          <w:rFonts w:ascii="Times New Roman" w:hAnsi="Times New Roman" w:cs="Times New Roman"/>
          <w:kern w:val="0"/>
          <w:lang w:val="en-US"/>
        </w:rPr>
        <w:t xml:space="preserve"> </w:t>
      </w:r>
      <w:r w:rsidR="00B73CC1">
        <w:rPr>
          <w:rFonts w:ascii="Times New Roman" w:hAnsi="Times New Roman" w:cs="Times New Roman"/>
          <w:kern w:val="0"/>
          <w:lang w:val="en-US"/>
        </w:rPr>
        <w:t xml:space="preserve">The CCS was adapted to create the CCS-California (CCS-CA) to meet the needs of the heterogenous and multitribal AI/AN population in urban California (King et al., 2019). </w:t>
      </w:r>
      <w:r w:rsidR="00731835">
        <w:rPr>
          <w:rFonts w:ascii="Times New Roman" w:hAnsi="Times New Roman" w:cs="Times New Roman"/>
          <w:kern w:val="0"/>
          <w:lang w:val="en-US"/>
        </w:rPr>
        <w:t>Masotti et al. also demonstrated that increased connect</w:t>
      </w:r>
      <w:r w:rsidR="00082071">
        <w:rPr>
          <w:rFonts w:ascii="Times New Roman" w:hAnsi="Times New Roman" w:cs="Times New Roman"/>
          <w:kern w:val="0"/>
          <w:lang w:val="en-US"/>
        </w:rPr>
        <w:t xml:space="preserve">edness </w:t>
      </w:r>
      <w:r w:rsidR="00731835">
        <w:rPr>
          <w:rFonts w:ascii="Times New Roman" w:hAnsi="Times New Roman" w:cs="Times New Roman"/>
          <w:kern w:val="0"/>
          <w:lang w:val="en-US"/>
        </w:rPr>
        <w:t xml:space="preserve">to culture, as measured by </w:t>
      </w:r>
      <w:r w:rsidR="00387862">
        <w:rPr>
          <w:rFonts w:ascii="Times New Roman" w:hAnsi="Times New Roman" w:cs="Times New Roman"/>
          <w:kern w:val="0"/>
          <w:lang w:val="en-US"/>
        </w:rPr>
        <w:t>the Cultural Connectedness Scale-California,</w:t>
      </w:r>
      <w:r w:rsidR="00731835">
        <w:rPr>
          <w:rFonts w:ascii="Times New Roman" w:hAnsi="Times New Roman" w:cs="Times New Roman"/>
          <w:kern w:val="0"/>
          <w:lang w:val="en-US"/>
        </w:rPr>
        <w:t xml:space="preserve"> is significantly associated with improved mental health and wellbeing, life satisfaction, and reduced risk of depression (Masotti et al., 2020; Masotti et al., 2023). </w:t>
      </w:r>
      <w:r w:rsidR="0031447A">
        <w:rPr>
          <w:rFonts w:ascii="Times New Roman" w:hAnsi="Times New Roman" w:cs="Times New Roman"/>
          <w:kern w:val="0"/>
          <w:lang w:val="en-US"/>
        </w:rPr>
        <w:t xml:space="preserve">These results assert the notion that instruments such as CCS-CA can be used as viable health outcome measures. </w:t>
      </w:r>
    </w:p>
    <w:p w14:paraId="6AAE96AC" w14:textId="77777777" w:rsidR="00AA4158" w:rsidRPr="00217589" w:rsidRDefault="00AA4158" w:rsidP="00AA41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lang w:val="en-US"/>
        </w:rPr>
      </w:pPr>
    </w:p>
    <w:p w14:paraId="592EF259" w14:textId="319953C0" w:rsidR="00EA2675" w:rsidRDefault="00217589" w:rsidP="002175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lang w:val="en-US"/>
        </w:rPr>
      </w:pPr>
      <w:r w:rsidRPr="00217589">
        <w:rPr>
          <w:rFonts w:ascii="Times New Roman" w:hAnsi="Times New Roman" w:cs="Times New Roman"/>
          <w:kern w:val="0"/>
          <w:lang w:val="en-US"/>
        </w:rPr>
        <w:t>This special report provides some preliminary information regarding the economic impact of</w:t>
      </w:r>
      <w:r w:rsidR="00F454DA">
        <w:rPr>
          <w:rFonts w:ascii="Times New Roman" w:hAnsi="Times New Roman" w:cs="Times New Roman"/>
          <w:kern w:val="0"/>
          <w:lang w:val="en-US"/>
        </w:rPr>
        <w:t xml:space="preserve"> </w:t>
      </w:r>
      <w:r w:rsidR="002C6E6B">
        <w:rPr>
          <w:rFonts w:ascii="Times New Roman" w:hAnsi="Times New Roman" w:cs="Times New Roman"/>
          <w:kern w:val="0"/>
          <w:lang w:val="en-US"/>
        </w:rPr>
        <w:t xml:space="preserve">the </w:t>
      </w:r>
      <w:r w:rsidR="00426105">
        <w:rPr>
          <w:rFonts w:ascii="Times New Roman" w:hAnsi="Times New Roman" w:cs="Times New Roman"/>
          <w:kern w:val="0"/>
          <w:lang w:val="en-US"/>
        </w:rPr>
        <w:t>Gathering of Native Americans (</w:t>
      </w:r>
      <w:r w:rsidRPr="00217589">
        <w:rPr>
          <w:rFonts w:ascii="Times New Roman" w:hAnsi="Times New Roman" w:cs="Times New Roman"/>
          <w:kern w:val="0"/>
          <w:lang w:val="en-US"/>
        </w:rPr>
        <w:t>GONA</w:t>
      </w:r>
      <w:r w:rsidR="00426105">
        <w:rPr>
          <w:rFonts w:ascii="Times New Roman" w:hAnsi="Times New Roman" w:cs="Times New Roman"/>
          <w:kern w:val="0"/>
          <w:lang w:val="en-US"/>
        </w:rPr>
        <w:t xml:space="preserve">) </w:t>
      </w:r>
      <w:r w:rsidR="00F454DA">
        <w:rPr>
          <w:rFonts w:ascii="Times New Roman" w:hAnsi="Times New Roman" w:cs="Times New Roman"/>
          <w:kern w:val="0"/>
          <w:lang w:val="en-US"/>
        </w:rPr>
        <w:t xml:space="preserve">program </w:t>
      </w:r>
      <w:r w:rsidRPr="00217589">
        <w:rPr>
          <w:rFonts w:ascii="Times New Roman" w:hAnsi="Times New Roman" w:cs="Times New Roman"/>
          <w:kern w:val="0"/>
          <w:lang w:val="en-US"/>
        </w:rPr>
        <w:t xml:space="preserve">among </w:t>
      </w:r>
      <w:r w:rsidR="00F454DA">
        <w:rPr>
          <w:rFonts w:asciiTheme="majorBidi" w:hAnsiTheme="majorBidi" w:cstheme="majorBidi"/>
          <w:kern w:val="0"/>
          <w:lang w:val="en-US"/>
        </w:rPr>
        <w:t>AI/AN</w:t>
      </w:r>
      <w:r w:rsidR="00F454DA" w:rsidRPr="00D516D7">
        <w:rPr>
          <w:rFonts w:asciiTheme="majorBidi" w:hAnsiTheme="majorBidi" w:cstheme="majorBidi"/>
          <w:kern w:val="0"/>
          <w:lang w:val="en-US"/>
        </w:rPr>
        <w:t xml:space="preserve"> </w:t>
      </w:r>
      <w:r w:rsidRPr="00217589">
        <w:rPr>
          <w:rFonts w:ascii="Times New Roman" w:hAnsi="Times New Roman" w:cs="Times New Roman"/>
          <w:kern w:val="0"/>
          <w:lang w:val="en-US"/>
        </w:rPr>
        <w:t>youth in California. This project was initiated by N</w:t>
      </w:r>
      <w:r w:rsidR="00F454DA">
        <w:rPr>
          <w:rFonts w:ascii="Times New Roman" w:hAnsi="Times New Roman" w:cs="Times New Roman"/>
          <w:kern w:val="0"/>
          <w:lang w:val="en-US"/>
        </w:rPr>
        <w:t>ative American Health Center (N</w:t>
      </w:r>
      <w:r w:rsidRPr="00217589">
        <w:rPr>
          <w:rFonts w:ascii="Times New Roman" w:hAnsi="Times New Roman" w:cs="Times New Roman"/>
          <w:kern w:val="0"/>
          <w:lang w:val="en-US"/>
        </w:rPr>
        <w:t>AHC</w:t>
      </w:r>
      <w:r w:rsidR="00F454DA">
        <w:rPr>
          <w:rFonts w:ascii="Times New Roman" w:hAnsi="Times New Roman" w:cs="Times New Roman"/>
          <w:kern w:val="0"/>
          <w:lang w:val="en-US"/>
        </w:rPr>
        <w:t>)</w:t>
      </w:r>
      <w:r w:rsidRPr="00217589">
        <w:rPr>
          <w:rFonts w:ascii="Times New Roman" w:hAnsi="Times New Roman" w:cs="Times New Roman"/>
          <w:kern w:val="0"/>
          <w:lang w:val="en-US"/>
        </w:rPr>
        <w:t xml:space="preserve"> who contacted Queen’s University, Canada, for expertise</w:t>
      </w:r>
      <w:r w:rsidR="002C6E6B">
        <w:rPr>
          <w:rFonts w:ascii="Times New Roman" w:hAnsi="Times New Roman" w:cs="Times New Roman"/>
          <w:kern w:val="0"/>
          <w:lang w:val="en-US"/>
        </w:rPr>
        <w:t xml:space="preserve">, </w:t>
      </w:r>
      <w:r w:rsidRPr="00217589">
        <w:rPr>
          <w:rFonts w:ascii="Times New Roman" w:hAnsi="Times New Roman" w:cs="Times New Roman"/>
          <w:kern w:val="0"/>
          <w:lang w:val="en-US"/>
        </w:rPr>
        <w:t xml:space="preserve">consulting, </w:t>
      </w:r>
      <w:r w:rsidR="002C6E6B">
        <w:rPr>
          <w:rFonts w:ascii="Times New Roman" w:hAnsi="Times New Roman" w:cs="Times New Roman"/>
          <w:kern w:val="0"/>
          <w:lang w:val="en-US"/>
        </w:rPr>
        <w:t xml:space="preserve">and </w:t>
      </w:r>
      <w:r w:rsidRPr="00217589">
        <w:rPr>
          <w:rFonts w:ascii="Times New Roman" w:hAnsi="Times New Roman" w:cs="Times New Roman"/>
          <w:kern w:val="0"/>
          <w:lang w:val="en-US"/>
        </w:rPr>
        <w:t xml:space="preserve">technical assistance in conducting a retrospective economic evaluation of the GONA </w:t>
      </w:r>
      <w:r w:rsidR="00BC4A31">
        <w:rPr>
          <w:rFonts w:ascii="Times New Roman" w:hAnsi="Times New Roman" w:cs="Times New Roman"/>
          <w:kern w:val="0"/>
          <w:lang w:val="en-US"/>
        </w:rPr>
        <w:t>in</w:t>
      </w:r>
      <w:r w:rsidRPr="00217589">
        <w:rPr>
          <w:rFonts w:ascii="Times New Roman" w:hAnsi="Times New Roman" w:cs="Times New Roman"/>
          <w:kern w:val="0"/>
          <w:lang w:val="en-US"/>
        </w:rPr>
        <w:t xml:space="preserve"> a collaborative partnership. </w:t>
      </w:r>
    </w:p>
    <w:p w14:paraId="17D766A3" w14:textId="77777777" w:rsidR="00EA2675" w:rsidRDefault="00EA2675" w:rsidP="002175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lang w:val="en-US"/>
        </w:rPr>
      </w:pPr>
    </w:p>
    <w:p w14:paraId="7B6ADD94" w14:textId="72C8881E" w:rsidR="00217589" w:rsidRPr="00217589" w:rsidRDefault="00BA57AE" w:rsidP="008B00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lang w:val="en-US"/>
        </w:rPr>
      </w:pPr>
      <w:r w:rsidRPr="00217589">
        <w:rPr>
          <w:rFonts w:ascii="Times New Roman" w:hAnsi="Times New Roman" w:cs="Times New Roman"/>
          <w:kern w:val="0"/>
          <w:lang w:val="en-US"/>
        </w:rPr>
        <w:t>A</w:t>
      </w:r>
      <w:r>
        <w:rPr>
          <w:rFonts w:ascii="Times New Roman" w:hAnsi="Times New Roman" w:cs="Times New Roman"/>
          <w:kern w:val="0"/>
          <w:lang w:val="en-US"/>
        </w:rPr>
        <w:t xml:space="preserve"> cost-effectiveness analysis of</w:t>
      </w:r>
      <w:r w:rsidR="00EA2675">
        <w:rPr>
          <w:rFonts w:ascii="Times New Roman" w:hAnsi="Times New Roman" w:cs="Times New Roman"/>
          <w:kern w:val="0"/>
          <w:lang w:val="en-US"/>
        </w:rPr>
        <w:t xml:space="preserve"> </w:t>
      </w:r>
      <w:r>
        <w:rPr>
          <w:rFonts w:ascii="Times New Roman" w:hAnsi="Times New Roman" w:cs="Times New Roman"/>
          <w:kern w:val="0"/>
          <w:lang w:val="en-US"/>
        </w:rPr>
        <w:t xml:space="preserve">GONA was conducted from the healthcare payer’s perspective using standard costing techniques </w:t>
      </w:r>
      <w:r w:rsidRPr="00217589">
        <w:rPr>
          <w:rFonts w:ascii="Times New Roman" w:hAnsi="Times New Roman" w:cs="Times New Roman"/>
          <w:kern w:val="0"/>
          <w:lang w:val="en-US"/>
        </w:rPr>
        <w:t>(Drummond et al., 2015; Gold et al., 1996)</w:t>
      </w:r>
      <w:r>
        <w:rPr>
          <w:rFonts w:ascii="Times New Roman" w:hAnsi="Times New Roman" w:cs="Times New Roman"/>
          <w:kern w:val="0"/>
          <w:lang w:val="en-US"/>
        </w:rPr>
        <w:t xml:space="preserve">, evaluating </w:t>
      </w:r>
      <w:r w:rsidRPr="00217589">
        <w:rPr>
          <w:rFonts w:ascii="Times New Roman" w:hAnsi="Times New Roman" w:cs="Times New Roman"/>
          <w:kern w:val="0"/>
          <w:lang w:val="en-US"/>
        </w:rPr>
        <w:t xml:space="preserve">American Indians and Alaksa Natives (AI/ANs) adults (18-28 years old) </w:t>
      </w:r>
      <w:r>
        <w:rPr>
          <w:rFonts w:ascii="Times New Roman" w:hAnsi="Times New Roman" w:cs="Times New Roman"/>
          <w:kern w:val="0"/>
          <w:lang w:val="en-US"/>
        </w:rPr>
        <w:t xml:space="preserve">who had attended </w:t>
      </w:r>
      <w:r>
        <w:rPr>
          <w:rFonts w:ascii="Times New Roman" w:hAnsi="Times New Roman" w:cs="Times New Roman"/>
          <w:kern w:val="0"/>
          <w:lang w:val="en-US"/>
        </w:rPr>
        <w:lastRenderedPageBreak/>
        <w:t xml:space="preserve">GONA as a youth (18 </w:t>
      </w:r>
      <w:r w:rsidR="001C30A8">
        <w:rPr>
          <w:rFonts w:ascii="Times New Roman" w:hAnsi="Times New Roman" w:cs="Times New Roman"/>
          <w:kern w:val="0"/>
          <w:lang w:val="en-US"/>
        </w:rPr>
        <w:t>years and younger</w:t>
      </w:r>
      <w:r>
        <w:rPr>
          <w:rFonts w:ascii="Times New Roman" w:hAnsi="Times New Roman" w:cs="Times New Roman"/>
          <w:kern w:val="0"/>
          <w:lang w:val="en-US"/>
        </w:rPr>
        <w:t xml:space="preserve">) compared to AI/AN adults </w:t>
      </w:r>
      <w:r w:rsidR="001C30A8">
        <w:rPr>
          <w:rFonts w:ascii="Times New Roman" w:hAnsi="Times New Roman" w:cs="Times New Roman"/>
          <w:kern w:val="0"/>
          <w:lang w:val="en-US"/>
        </w:rPr>
        <w:t xml:space="preserve">(18-28 years) </w:t>
      </w:r>
      <w:r>
        <w:rPr>
          <w:rFonts w:ascii="Times New Roman" w:hAnsi="Times New Roman" w:cs="Times New Roman"/>
          <w:kern w:val="0"/>
          <w:lang w:val="en-US"/>
        </w:rPr>
        <w:t>who never attended a GONA</w:t>
      </w:r>
      <w:r w:rsidR="005D7A0C">
        <w:rPr>
          <w:rFonts w:ascii="Times New Roman" w:hAnsi="Times New Roman" w:cs="Times New Roman"/>
          <w:kern w:val="0"/>
          <w:lang w:val="en-US"/>
        </w:rPr>
        <w:t xml:space="preserve"> (non-GONA participants)</w:t>
      </w:r>
      <w:r>
        <w:rPr>
          <w:rFonts w:ascii="Times New Roman" w:hAnsi="Times New Roman" w:cs="Times New Roman"/>
          <w:kern w:val="0"/>
          <w:lang w:val="en-US"/>
        </w:rPr>
        <w:t>.</w:t>
      </w:r>
      <w:r w:rsidR="00217589" w:rsidRPr="00217589">
        <w:rPr>
          <w:rFonts w:ascii="Times New Roman" w:hAnsi="Times New Roman" w:cs="Times New Roman"/>
          <w:kern w:val="0"/>
          <w:lang w:val="en-US"/>
        </w:rPr>
        <w:t xml:space="preserve"> </w:t>
      </w:r>
      <w:r w:rsidR="00EA2675">
        <w:rPr>
          <w:rFonts w:ascii="Times New Roman" w:hAnsi="Times New Roman" w:cs="Times New Roman"/>
          <w:kern w:val="0"/>
          <w:lang w:val="en-US"/>
        </w:rPr>
        <w:t xml:space="preserve">Costs </w:t>
      </w:r>
      <w:r w:rsidR="00220666">
        <w:rPr>
          <w:rFonts w:ascii="Times New Roman" w:hAnsi="Times New Roman" w:cs="Times New Roman"/>
          <w:kern w:val="0"/>
          <w:lang w:val="en-US"/>
        </w:rPr>
        <w:t>we</w:t>
      </w:r>
      <w:r w:rsidR="00EA2675">
        <w:rPr>
          <w:rFonts w:ascii="Times New Roman" w:hAnsi="Times New Roman" w:cs="Times New Roman"/>
          <w:kern w:val="0"/>
          <w:lang w:val="en-US"/>
        </w:rPr>
        <w:t xml:space="preserve">re reported in 2023 US dollars. </w:t>
      </w:r>
      <w:r w:rsidR="00217589" w:rsidRPr="00217589">
        <w:rPr>
          <w:rFonts w:ascii="Times New Roman" w:hAnsi="Times New Roman" w:cs="Times New Roman"/>
          <w:kern w:val="0"/>
          <w:lang w:val="en-US"/>
        </w:rPr>
        <w:t xml:space="preserve">A retrospective cohort study design was used to evaluate </w:t>
      </w:r>
      <w:r w:rsidR="00AE496D">
        <w:rPr>
          <w:rFonts w:ascii="Times New Roman" w:hAnsi="Times New Roman" w:cs="Times New Roman"/>
          <w:kern w:val="0"/>
          <w:lang w:val="en-US"/>
        </w:rPr>
        <w:t>‘</w:t>
      </w:r>
      <w:r w:rsidR="00D4515B">
        <w:rPr>
          <w:rFonts w:ascii="Times New Roman" w:hAnsi="Times New Roman" w:cs="Times New Roman"/>
          <w:kern w:val="0"/>
          <w:lang w:val="en-US"/>
        </w:rPr>
        <w:t>down</w:t>
      </w:r>
      <w:r w:rsidR="00AE496D">
        <w:rPr>
          <w:rFonts w:ascii="Times New Roman" w:hAnsi="Times New Roman" w:cs="Times New Roman"/>
          <w:kern w:val="0"/>
          <w:lang w:val="en-US"/>
        </w:rPr>
        <w:t>-</w:t>
      </w:r>
      <w:r w:rsidR="00D4515B">
        <w:rPr>
          <w:rFonts w:ascii="Times New Roman" w:hAnsi="Times New Roman" w:cs="Times New Roman"/>
          <w:kern w:val="0"/>
          <w:lang w:val="en-US"/>
        </w:rPr>
        <w:t>stream</w:t>
      </w:r>
      <w:r w:rsidR="00AE496D">
        <w:rPr>
          <w:rFonts w:ascii="Times New Roman" w:hAnsi="Times New Roman" w:cs="Times New Roman"/>
          <w:kern w:val="0"/>
          <w:lang w:val="en-US"/>
        </w:rPr>
        <w:t>’</w:t>
      </w:r>
      <w:r w:rsidR="00D4515B">
        <w:rPr>
          <w:rFonts w:ascii="Times New Roman" w:hAnsi="Times New Roman" w:cs="Times New Roman"/>
          <w:kern w:val="0"/>
          <w:lang w:val="en-US"/>
        </w:rPr>
        <w:t xml:space="preserve"> </w:t>
      </w:r>
      <w:r w:rsidR="00217589" w:rsidRPr="00217589">
        <w:rPr>
          <w:rFonts w:ascii="Times New Roman" w:hAnsi="Times New Roman" w:cs="Times New Roman"/>
          <w:kern w:val="0"/>
          <w:lang w:val="en-US"/>
        </w:rPr>
        <w:t xml:space="preserve">effectiveness through </w:t>
      </w:r>
      <w:r w:rsidR="005669F7" w:rsidRPr="00217589">
        <w:rPr>
          <w:rFonts w:ascii="Times New Roman" w:hAnsi="Times New Roman" w:cs="Times New Roman"/>
          <w:kern w:val="0"/>
          <w:lang w:val="en-US"/>
        </w:rPr>
        <w:t>self-reported questionnaires</w:t>
      </w:r>
      <w:r w:rsidR="00BE08FA">
        <w:rPr>
          <w:rFonts w:ascii="Times New Roman" w:hAnsi="Times New Roman" w:cs="Times New Roman"/>
          <w:kern w:val="0"/>
          <w:lang w:val="en-US"/>
        </w:rPr>
        <w:t xml:space="preserve"> [</w:t>
      </w:r>
      <w:r w:rsidR="0036419B">
        <w:rPr>
          <w:rFonts w:ascii="Times New Roman" w:hAnsi="Times New Roman" w:cs="Times New Roman"/>
          <w:kern w:val="0"/>
          <w:lang w:val="en-US"/>
        </w:rPr>
        <w:t>Cultural Connectedness Scale-Californi</w:t>
      </w:r>
      <w:r w:rsidR="008B0001">
        <w:rPr>
          <w:rFonts w:ascii="Times New Roman" w:hAnsi="Times New Roman" w:cs="Times New Roman"/>
          <w:kern w:val="0"/>
          <w:lang w:val="en-US"/>
        </w:rPr>
        <w:t xml:space="preserve">a </w:t>
      </w:r>
      <w:r w:rsidR="0080605C">
        <w:rPr>
          <w:rFonts w:ascii="Times New Roman" w:hAnsi="Times New Roman" w:cs="Times New Roman"/>
          <w:kern w:val="0"/>
          <w:lang w:val="en-US"/>
        </w:rPr>
        <w:t>(Snowshoe et al., 2015, Masotti et al., 2020</w:t>
      </w:r>
      <w:r w:rsidR="00735A2A">
        <w:rPr>
          <w:rFonts w:ascii="Times New Roman" w:hAnsi="Times New Roman" w:cs="Times New Roman"/>
          <w:kern w:val="0"/>
          <w:lang w:val="en-US"/>
        </w:rPr>
        <w:t>,</w:t>
      </w:r>
      <w:r w:rsidR="0080605C">
        <w:rPr>
          <w:rFonts w:ascii="Times New Roman" w:hAnsi="Times New Roman" w:cs="Times New Roman"/>
          <w:kern w:val="0"/>
          <w:lang w:val="en-US"/>
        </w:rPr>
        <w:t xml:space="preserve"> </w:t>
      </w:r>
      <w:r w:rsidR="008B0001">
        <w:rPr>
          <w:rFonts w:ascii="Times New Roman" w:hAnsi="Times New Roman" w:cs="Times New Roman"/>
          <w:kern w:val="0"/>
          <w:lang w:val="en-US"/>
        </w:rPr>
        <w:t>King et al., 2019)</w:t>
      </w:r>
      <w:r w:rsidR="0036419B">
        <w:rPr>
          <w:rFonts w:ascii="Times New Roman" w:hAnsi="Times New Roman" w:cs="Times New Roman"/>
          <w:kern w:val="0"/>
          <w:lang w:val="en-US"/>
        </w:rPr>
        <w:t xml:space="preserve">; </w:t>
      </w:r>
      <w:r w:rsidR="005D0F5B" w:rsidRPr="0036419B">
        <w:rPr>
          <w:rFonts w:ascii="Times New Roman" w:hAnsi="Times New Roman" w:cs="Times New Roman"/>
          <w:kern w:val="0"/>
          <w:lang w:val="en-US"/>
        </w:rPr>
        <w:t>CAGE-AID</w:t>
      </w:r>
      <w:r w:rsidR="008B0001">
        <w:rPr>
          <w:rFonts w:ascii="Times New Roman" w:hAnsi="Times New Roman" w:cs="Times New Roman"/>
          <w:kern w:val="0"/>
          <w:lang w:val="en-US"/>
        </w:rPr>
        <w:t xml:space="preserve"> (</w:t>
      </w:r>
      <w:r w:rsidR="008B0001" w:rsidRPr="008B0001">
        <w:rPr>
          <w:rFonts w:ascii="Times New Roman" w:hAnsi="Times New Roman" w:cs="Times New Roman"/>
          <w:kern w:val="0"/>
        </w:rPr>
        <w:t>Brown et al., 1995</w:t>
      </w:r>
      <w:r w:rsidR="008B0001">
        <w:rPr>
          <w:rFonts w:ascii="Times New Roman" w:hAnsi="Times New Roman" w:cs="Times New Roman"/>
          <w:kern w:val="0"/>
        </w:rPr>
        <w:t>)</w:t>
      </w:r>
      <w:r w:rsidR="008B0001">
        <w:rPr>
          <w:rFonts w:ascii="Times New Roman" w:hAnsi="Times New Roman" w:cs="Times New Roman"/>
          <w:kern w:val="0"/>
          <w:lang w:val="en-US"/>
        </w:rPr>
        <w:t>;</w:t>
      </w:r>
      <w:r w:rsidR="005D0F5B">
        <w:rPr>
          <w:rFonts w:ascii="Times New Roman" w:hAnsi="Times New Roman" w:cs="Times New Roman"/>
          <w:kern w:val="0"/>
          <w:lang w:val="en-US"/>
        </w:rPr>
        <w:t xml:space="preserve"> Centre of Epidemiological Studies of Depression Scale Short Form</w:t>
      </w:r>
      <w:r w:rsidR="008B0001">
        <w:rPr>
          <w:rFonts w:ascii="Times New Roman" w:hAnsi="Times New Roman" w:cs="Times New Roman"/>
          <w:kern w:val="0"/>
          <w:lang w:val="en-US"/>
        </w:rPr>
        <w:t xml:space="preserve"> (</w:t>
      </w:r>
      <w:r w:rsidR="008B0001" w:rsidRPr="008B0001">
        <w:rPr>
          <w:rFonts w:ascii="Times New Roman" w:hAnsi="Times New Roman" w:cs="Times New Roman"/>
          <w:kern w:val="0"/>
        </w:rPr>
        <w:t>Andresen et al., 1994</w:t>
      </w:r>
      <w:r w:rsidR="008B0001">
        <w:rPr>
          <w:rFonts w:ascii="Times New Roman" w:hAnsi="Times New Roman" w:cs="Times New Roman"/>
          <w:kern w:val="0"/>
        </w:rPr>
        <w:t>)</w:t>
      </w:r>
      <w:r w:rsidR="008B0001">
        <w:rPr>
          <w:rFonts w:ascii="Times New Roman" w:hAnsi="Times New Roman" w:cs="Times New Roman"/>
          <w:kern w:val="0"/>
          <w:lang w:val="en-US"/>
        </w:rPr>
        <w:t xml:space="preserve">; </w:t>
      </w:r>
      <w:r w:rsidR="0036419B">
        <w:rPr>
          <w:rFonts w:ascii="Times New Roman" w:hAnsi="Times New Roman" w:cs="Times New Roman"/>
          <w:kern w:val="0"/>
          <w:lang w:val="en-US"/>
        </w:rPr>
        <w:t>Health Related Quality of Life 4 dimension</w:t>
      </w:r>
      <w:r w:rsidR="008B0001">
        <w:rPr>
          <w:rFonts w:ascii="Times New Roman" w:hAnsi="Times New Roman" w:cs="Times New Roman"/>
          <w:kern w:val="0"/>
          <w:lang w:val="en-US"/>
        </w:rPr>
        <w:t xml:space="preserve"> (</w:t>
      </w:r>
      <w:r w:rsidR="008B0001" w:rsidRPr="008B0001">
        <w:rPr>
          <w:rFonts w:ascii="Times New Roman" w:hAnsi="Times New Roman" w:cs="Times New Roman"/>
          <w:kern w:val="0"/>
        </w:rPr>
        <w:t>Moriarty et al., 2003)</w:t>
      </w:r>
      <w:r w:rsidR="0036419B">
        <w:rPr>
          <w:rFonts w:ascii="Times New Roman" w:hAnsi="Times New Roman" w:cs="Times New Roman"/>
          <w:kern w:val="0"/>
          <w:lang w:val="en-US"/>
        </w:rPr>
        <w:t>;</w:t>
      </w:r>
      <w:r w:rsidR="00217589" w:rsidRPr="00217589">
        <w:rPr>
          <w:rFonts w:ascii="Times New Roman" w:hAnsi="Times New Roman" w:cs="Times New Roman"/>
          <w:kern w:val="0"/>
          <w:lang w:val="en-US"/>
        </w:rPr>
        <w:t xml:space="preserve"> </w:t>
      </w:r>
      <w:r w:rsidR="0036419B">
        <w:rPr>
          <w:rFonts w:ascii="Times New Roman" w:hAnsi="Times New Roman" w:cs="Times New Roman"/>
          <w:kern w:val="0"/>
          <w:lang w:val="en-US"/>
        </w:rPr>
        <w:t>Satisfaction</w:t>
      </w:r>
      <w:r w:rsidR="0036419B" w:rsidRPr="00217589">
        <w:rPr>
          <w:rFonts w:ascii="Times New Roman" w:hAnsi="Times New Roman" w:cs="Times New Roman"/>
          <w:kern w:val="0"/>
          <w:lang w:val="en-US"/>
        </w:rPr>
        <w:t xml:space="preserve"> </w:t>
      </w:r>
      <w:r w:rsidR="00217589" w:rsidRPr="00217589">
        <w:rPr>
          <w:rFonts w:ascii="Times New Roman" w:hAnsi="Times New Roman" w:cs="Times New Roman"/>
          <w:kern w:val="0"/>
          <w:lang w:val="en-US"/>
        </w:rPr>
        <w:t xml:space="preserve">with </w:t>
      </w:r>
      <w:r w:rsidR="0036419B">
        <w:rPr>
          <w:rFonts w:ascii="Times New Roman" w:hAnsi="Times New Roman" w:cs="Times New Roman"/>
          <w:kern w:val="0"/>
          <w:lang w:val="en-US"/>
        </w:rPr>
        <w:t>L</w:t>
      </w:r>
      <w:r w:rsidR="00217589" w:rsidRPr="00217589">
        <w:rPr>
          <w:rFonts w:ascii="Times New Roman" w:hAnsi="Times New Roman" w:cs="Times New Roman"/>
          <w:kern w:val="0"/>
          <w:lang w:val="en-US"/>
        </w:rPr>
        <w:t>ife</w:t>
      </w:r>
      <w:r w:rsidR="0036419B">
        <w:rPr>
          <w:rFonts w:ascii="Times New Roman" w:hAnsi="Times New Roman" w:cs="Times New Roman"/>
          <w:kern w:val="0"/>
          <w:lang w:val="en-US"/>
        </w:rPr>
        <w:t xml:space="preserve"> Scale</w:t>
      </w:r>
      <w:r w:rsidR="008B0001">
        <w:rPr>
          <w:rFonts w:ascii="Times New Roman" w:hAnsi="Times New Roman" w:cs="Times New Roman"/>
          <w:kern w:val="0"/>
          <w:lang w:val="en-US"/>
        </w:rPr>
        <w:t xml:space="preserve"> (</w:t>
      </w:r>
      <w:r w:rsidR="008B0001" w:rsidRPr="008B0001">
        <w:rPr>
          <w:rFonts w:ascii="Times New Roman" w:hAnsi="Times New Roman" w:cs="Times New Roman"/>
          <w:kern w:val="0"/>
        </w:rPr>
        <w:t>Diener et al., 19</w:t>
      </w:r>
      <w:r w:rsidR="008B0001">
        <w:rPr>
          <w:rFonts w:ascii="Times New Roman" w:hAnsi="Times New Roman" w:cs="Times New Roman"/>
          <w:kern w:val="0"/>
        </w:rPr>
        <w:t>85)</w:t>
      </w:r>
      <w:r w:rsidR="0036419B">
        <w:rPr>
          <w:rFonts w:ascii="Times New Roman" w:hAnsi="Times New Roman" w:cs="Times New Roman"/>
          <w:kern w:val="0"/>
          <w:lang w:val="en-US"/>
        </w:rPr>
        <w:t>;</w:t>
      </w:r>
      <w:r w:rsidR="008B0001">
        <w:rPr>
          <w:rFonts w:ascii="Times New Roman" w:hAnsi="Times New Roman" w:cs="Times New Roman"/>
          <w:kern w:val="0"/>
          <w:lang w:val="en-US"/>
        </w:rPr>
        <w:t xml:space="preserve"> </w:t>
      </w:r>
      <w:r w:rsidR="0036419B">
        <w:rPr>
          <w:rFonts w:ascii="Times New Roman" w:hAnsi="Times New Roman" w:cs="Times New Roman"/>
          <w:kern w:val="0"/>
          <w:lang w:val="en-US"/>
        </w:rPr>
        <w:t>Life Changers Scale</w:t>
      </w:r>
      <w:r w:rsidR="008B0001">
        <w:rPr>
          <w:rFonts w:ascii="Times New Roman" w:hAnsi="Times New Roman" w:cs="Times New Roman"/>
          <w:kern w:val="0"/>
          <w:lang w:val="en-US"/>
        </w:rPr>
        <w:t xml:space="preserve"> (Masotti et al., 2025)</w:t>
      </w:r>
      <w:r w:rsidR="00BE08FA">
        <w:rPr>
          <w:rFonts w:ascii="Times New Roman" w:hAnsi="Times New Roman" w:cs="Times New Roman"/>
          <w:kern w:val="0"/>
          <w:lang w:val="en-US"/>
        </w:rPr>
        <w:t>]</w:t>
      </w:r>
      <w:r w:rsidR="005669F7">
        <w:rPr>
          <w:rFonts w:ascii="Times New Roman" w:hAnsi="Times New Roman" w:cs="Times New Roman"/>
          <w:kern w:val="0"/>
          <w:lang w:val="en-US"/>
        </w:rPr>
        <w:t xml:space="preserve">. All questionnaires have been </w:t>
      </w:r>
      <w:r w:rsidR="0036419B">
        <w:rPr>
          <w:rFonts w:ascii="Times New Roman" w:hAnsi="Times New Roman" w:cs="Times New Roman"/>
          <w:kern w:val="0"/>
          <w:lang w:val="en-US"/>
        </w:rPr>
        <w:t>previously validated</w:t>
      </w:r>
      <w:r w:rsidR="005669F7">
        <w:rPr>
          <w:rFonts w:ascii="Times New Roman" w:hAnsi="Times New Roman" w:cs="Times New Roman"/>
          <w:kern w:val="0"/>
          <w:lang w:val="en-US"/>
        </w:rPr>
        <w:t xml:space="preserve">, except for the Life Changers Scale, which was developed by </w:t>
      </w:r>
      <w:r w:rsidR="005669F7">
        <w:rPr>
          <w:rFonts w:asciiTheme="majorBidi" w:hAnsiTheme="majorBidi" w:cstheme="majorBidi"/>
        </w:rPr>
        <w:t>GONA facilitators and AI/AN youth</w:t>
      </w:r>
      <w:r w:rsidR="0036419B">
        <w:rPr>
          <w:rFonts w:asciiTheme="majorBidi" w:hAnsiTheme="majorBidi" w:cstheme="majorBidi"/>
        </w:rPr>
        <w:t>s</w:t>
      </w:r>
      <w:r w:rsidR="005669F7">
        <w:rPr>
          <w:rFonts w:asciiTheme="majorBidi" w:hAnsiTheme="majorBidi" w:cstheme="majorBidi"/>
        </w:rPr>
        <w:t xml:space="preserve"> </w:t>
      </w:r>
      <w:r w:rsidR="005669F7">
        <w:rPr>
          <w:rFonts w:ascii="Times New Roman" w:hAnsi="Times New Roman" w:cs="Times New Roman"/>
          <w:kern w:val="0"/>
          <w:lang w:val="en-US"/>
        </w:rPr>
        <w:t xml:space="preserve">due to a lack of appropriate measures assessing </w:t>
      </w:r>
      <w:r w:rsidR="0036419B">
        <w:rPr>
          <w:rFonts w:ascii="Times New Roman" w:hAnsi="Times New Roman" w:cs="Times New Roman"/>
          <w:kern w:val="0"/>
          <w:lang w:val="en-US"/>
        </w:rPr>
        <w:t>empowerment and connection to community among AI/</w:t>
      </w:r>
      <w:proofErr w:type="spellStart"/>
      <w:r w:rsidR="0036419B">
        <w:rPr>
          <w:rFonts w:ascii="Times New Roman" w:hAnsi="Times New Roman" w:cs="Times New Roman"/>
          <w:kern w:val="0"/>
          <w:lang w:val="en-US"/>
        </w:rPr>
        <w:t>ANs.</w:t>
      </w:r>
      <w:proofErr w:type="spellEnd"/>
      <w:r w:rsidR="0036419B">
        <w:rPr>
          <w:rFonts w:ascii="Times New Roman" w:hAnsi="Times New Roman" w:cs="Times New Roman"/>
          <w:kern w:val="0"/>
          <w:lang w:val="en-US"/>
        </w:rPr>
        <w:t xml:space="preserve"> </w:t>
      </w:r>
      <w:r w:rsidR="00220666">
        <w:rPr>
          <w:rFonts w:ascii="Times New Roman" w:hAnsi="Times New Roman" w:cs="Times New Roman"/>
          <w:kern w:val="0"/>
          <w:lang w:val="en-US"/>
        </w:rPr>
        <w:t>P</w:t>
      </w:r>
      <w:r w:rsidR="00217589" w:rsidRPr="00217589">
        <w:rPr>
          <w:rFonts w:ascii="Times New Roman" w:hAnsi="Times New Roman" w:cs="Times New Roman"/>
          <w:kern w:val="0"/>
          <w:lang w:val="en-US"/>
        </w:rPr>
        <w:t>articipants</w:t>
      </w:r>
      <w:r w:rsidR="00220666">
        <w:rPr>
          <w:rFonts w:ascii="Times New Roman" w:hAnsi="Times New Roman" w:cs="Times New Roman"/>
          <w:kern w:val="0"/>
          <w:lang w:val="en-US"/>
        </w:rPr>
        <w:t xml:space="preserve"> </w:t>
      </w:r>
      <w:r w:rsidR="002664B1">
        <w:rPr>
          <w:rFonts w:ascii="Times New Roman" w:hAnsi="Times New Roman" w:cs="Times New Roman"/>
          <w:kern w:val="0"/>
          <w:lang w:val="en-US"/>
        </w:rPr>
        <w:t xml:space="preserve">filled </w:t>
      </w:r>
      <w:r w:rsidR="00C61F85">
        <w:rPr>
          <w:rFonts w:ascii="Times New Roman" w:hAnsi="Times New Roman" w:cs="Times New Roman"/>
          <w:kern w:val="0"/>
          <w:lang w:val="en-US"/>
        </w:rPr>
        <w:t xml:space="preserve">out </w:t>
      </w:r>
      <w:r w:rsidR="0036419B">
        <w:rPr>
          <w:rFonts w:ascii="Times New Roman" w:hAnsi="Times New Roman" w:cs="Times New Roman"/>
          <w:kern w:val="0"/>
          <w:lang w:val="en-US"/>
        </w:rPr>
        <w:t xml:space="preserve">a </w:t>
      </w:r>
      <w:r w:rsidR="00C61F85">
        <w:rPr>
          <w:rFonts w:ascii="Times New Roman" w:hAnsi="Times New Roman" w:cs="Times New Roman"/>
          <w:kern w:val="0"/>
          <w:lang w:val="en-US"/>
        </w:rPr>
        <w:t xml:space="preserve">survey </w:t>
      </w:r>
      <w:r w:rsidR="0036419B">
        <w:rPr>
          <w:rFonts w:ascii="Times New Roman" w:hAnsi="Times New Roman" w:cs="Times New Roman"/>
          <w:kern w:val="0"/>
          <w:lang w:val="en-US"/>
        </w:rPr>
        <w:t>and</w:t>
      </w:r>
      <w:r w:rsidR="002664B1">
        <w:rPr>
          <w:rFonts w:ascii="Times New Roman" w:hAnsi="Times New Roman" w:cs="Times New Roman"/>
          <w:kern w:val="0"/>
          <w:lang w:val="en-US"/>
        </w:rPr>
        <w:t xml:space="preserve"> </w:t>
      </w:r>
      <w:r w:rsidR="00217589" w:rsidRPr="00217589">
        <w:rPr>
          <w:rFonts w:ascii="Times New Roman" w:hAnsi="Times New Roman" w:cs="Times New Roman"/>
          <w:kern w:val="0"/>
          <w:lang w:val="en-US"/>
        </w:rPr>
        <w:t xml:space="preserve">self-reported healthcare utilization </w:t>
      </w:r>
      <w:r w:rsidR="00874C40">
        <w:rPr>
          <w:rFonts w:ascii="Times New Roman" w:hAnsi="Times New Roman" w:cs="Times New Roman"/>
          <w:kern w:val="0"/>
          <w:lang w:val="en-US"/>
        </w:rPr>
        <w:t>over the previous year</w:t>
      </w:r>
      <w:r w:rsidR="00217589" w:rsidRPr="00217589">
        <w:rPr>
          <w:rFonts w:ascii="Times New Roman" w:hAnsi="Times New Roman" w:cs="Times New Roman"/>
          <w:kern w:val="0"/>
          <w:lang w:val="en-US"/>
        </w:rPr>
        <w:t>.</w:t>
      </w:r>
      <w:r w:rsidR="00933DD9">
        <w:rPr>
          <w:rFonts w:ascii="Times New Roman" w:hAnsi="Times New Roman" w:cs="Times New Roman"/>
          <w:kern w:val="0"/>
          <w:lang w:val="en-US"/>
        </w:rPr>
        <w:t xml:space="preserve"> Multiple linear, logistic, negative binomial and Poisson regressions were conducted depending on data distribution, adjusting for age and gender following Wilcoxon’s and t-tests.</w:t>
      </w:r>
    </w:p>
    <w:p w14:paraId="73F2E854" w14:textId="77777777" w:rsidR="00E07586" w:rsidRDefault="00E07586" w:rsidP="002175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lang w:val="en-US"/>
        </w:rPr>
      </w:pPr>
    </w:p>
    <w:p w14:paraId="6086A4F1" w14:textId="1FA41296" w:rsidR="00217589" w:rsidRPr="00217589" w:rsidRDefault="00E07586" w:rsidP="002175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lang w:val="en-US"/>
        </w:rPr>
      </w:pPr>
      <w:r>
        <w:rPr>
          <w:rFonts w:ascii="Times New Roman" w:hAnsi="Times New Roman" w:cs="Times New Roman"/>
          <w:kern w:val="0"/>
          <w:lang w:val="en-US"/>
        </w:rPr>
        <w:t>Preliminary</w:t>
      </w:r>
      <w:r w:rsidR="00217589" w:rsidRPr="00217589">
        <w:rPr>
          <w:rFonts w:ascii="Times New Roman" w:hAnsi="Times New Roman" w:cs="Times New Roman"/>
          <w:kern w:val="0"/>
          <w:lang w:val="en-US"/>
        </w:rPr>
        <w:t xml:space="preserve"> </w:t>
      </w:r>
      <w:r w:rsidR="00220666">
        <w:rPr>
          <w:rFonts w:ascii="Times New Roman" w:hAnsi="Times New Roman" w:cs="Times New Roman"/>
          <w:kern w:val="0"/>
          <w:lang w:val="en-US"/>
        </w:rPr>
        <w:t xml:space="preserve">downstream </w:t>
      </w:r>
      <w:r w:rsidR="00217589" w:rsidRPr="00217589">
        <w:rPr>
          <w:rFonts w:ascii="Times New Roman" w:hAnsi="Times New Roman" w:cs="Times New Roman"/>
          <w:kern w:val="0"/>
          <w:lang w:val="en-US"/>
        </w:rPr>
        <w:t>effectiveness</w:t>
      </w:r>
      <w:r w:rsidR="00220666">
        <w:rPr>
          <w:rFonts w:ascii="Times New Roman" w:hAnsi="Times New Roman" w:cs="Times New Roman"/>
          <w:kern w:val="0"/>
          <w:lang w:val="en-US"/>
        </w:rPr>
        <w:t xml:space="preserve"> results</w:t>
      </w:r>
      <w:r w:rsidR="00217589" w:rsidRPr="00217589">
        <w:rPr>
          <w:rFonts w:ascii="Times New Roman" w:hAnsi="Times New Roman" w:cs="Times New Roman"/>
          <w:kern w:val="0"/>
          <w:lang w:val="en-US"/>
        </w:rPr>
        <w:t xml:space="preserve"> </w:t>
      </w:r>
      <w:r w:rsidR="00741F44">
        <w:rPr>
          <w:rFonts w:ascii="Times New Roman" w:hAnsi="Times New Roman" w:cs="Times New Roman"/>
          <w:kern w:val="0"/>
          <w:lang w:val="en-US"/>
        </w:rPr>
        <w:t>(</w:t>
      </w:r>
      <w:r w:rsidR="00EF7E21">
        <w:rPr>
          <w:rFonts w:ascii="Times New Roman" w:hAnsi="Times New Roman" w:cs="Times New Roman"/>
          <w:kern w:val="0"/>
          <w:lang w:val="en-US"/>
        </w:rPr>
        <w:t>measured as</w:t>
      </w:r>
      <w:r w:rsidR="00741F44">
        <w:rPr>
          <w:rFonts w:ascii="Times New Roman" w:hAnsi="Times New Roman" w:cs="Times New Roman"/>
          <w:kern w:val="0"/>
          <w:lang w:val="en-US"/>
        </w:rPr>
        <w:t xml:space="preserve"> cultural </w:t>
      </w:r>
      <w:r w:rsidR="00EF7E21">
        <w:rPr>
          <w:rFonts w:ascii="Times New Roman" w:hAnsi="Times New Roman" w:cs="Times New Roman"/>
          <w:kern w:val="0"/>
          <w:lang w:val="en-US"/>
        </w:rPr>
        <w:t>connec</w:t>
      </w:r>
      <w:r w:rsidR="00082071">
        <w:rPr>
          <w:rFonts w:ascii="Times New Roman" w:hAnsi="Times New Roman" w:cs="Times New Roman"/>
          <w:kern w:val="0"/>
          <w:lang w:val="en-US"/>
        </w:rPr>
        <w:t>tedness</w:t>
      </w:r>
      <w:r w:rsidR="00741F44">
        <w:rPr>
          <w:rFonts w:ascii="Times New Roman" w:hAnsi="Times New Roman" w:cs="Times New Roman"/>
          <w:kern w:val="0"/>
          <w:lang w:val="en-US"/>
        </w:rPr>
        <w:t xml:space="preserve">, </w:t>
      </w:r>
      <w:r w:rsidR="006C1E52">
        <w:rPr>
          <w:rFonts w:ascii="Times New Roman" w:hAnsi="Times New Roman" w:cs="Times New Roman"/>
          <w:kern w:val="0"/>
          <w:lang w:val="en-US"/>
        </w:rPr>
        <w:t xml:space="preserve">satisfaction with life, </w:t>
      </w:r>
      <w:r w:rsidR="00301D02">
        <w:rPr>
          <w:rFonts w:ascii="Times New Roman" w:hAnsi="Times New Roman" w:cs="Times New Roman"/>
          <w:kern w:val="0"/>
          <w:lang w:val="en-US"/>
        </w:rPr>
        <w:t xml:space="preserve">limited health days, </w:t>
      </w:r>
      <w:r w:rsidR="00877037">
        <w:rPr>
          <w:rFonts w:ascii="Times New Roman" w:hAnsi="Times New Roman" w:cs="Times New Roman"/>
          <w:kern w:val="0"/>
          <w:lang w:val="en-US"/>
        </w:rPr>
        <w:t>empowerment/</w:t>
      </w:r>
      <w:r w:rsidR="00741F44">
        <w:rPr>
          <w:rFonts w:ascii="Times New Roman" w:hAnsi="Times New Roman" w:cs="Times New Roman"/>
          <w:kern w:val="0"/>
          <w:lang w:val="en-US"/>
        </w:rPr>
        <w:t>family/community connectedness</w:t>
      </w:r>
      <w:r w:rsidR="00EF7E21">
        <w:rPr>
          <w:rFonts w:ascii="Times New Roman" w:hAnsi="Times New Roman" w:cs="Times New Roman"/>
          <w:kern w:val="0"/>
          <w:lang w:val="en-US"/>
        </w:rPr>
        <w:t xml:space="preserve">) </w:t>
      </w:r>
      <w:r w:rsidR="00217589" w:rsidRPr="00217589">
        <w:rPr>
          <w:rFonts w:ascii="Times New Roman" w:hAnsi="Times New Roman" w:cs="Times New Roman"/>
          <w:kern w:val="0"/>
          <w:lang w:val="en-US"/>
        </w:rPr>
        <w:t>have been presented in the C</w:t>
      </w:r>
      <w:r w:rsidR="0037155F">
        <w:rPr>
          <w:rFonts w:ascii="Times New Roman" w:hAnsi="Times New Roman" w:cs="Times New Roman"/>
          <w:kern w:val="0"/>
          <w:lang w:val="en-US"/>
        </w:rPr>
        <w:t xml:space="preserve">anadian </w:t>
      </w:r>
      <w:r w:rsidR="00217589" w:rsidRPr="00217589">
        <w:rPr>
          <w:rFonts w:ascii="Times New Roman" w:hAnsi="Times New Roman" w:cs="Times New Roman"/>
          <w:kern w:val="0"/>
          <w:lang w:val="en-US"/>
        </w:rPr>
        <w:t>S</w:t>
      </w:r>
      <w:r w:rsidR="0037155F">
        <w:rPr>
          <w:rFonts w:ascii="Times New Roman" w:hAnsi="Times New Roman" w:cs="Times New Roman"/>
          <w:kern w:val="0"/>
          <w:lang w:val="en-US"/>
        </w:rPr>
        <w:t xml:space="preserve">ociety for </w:t>
      </w:r>
      <w:r w:rsidR="00217589" w:rsidRPr="00217589">
        <w:rPr>
          <w:rFonts w:ascii="Times New Roman" w:hAnsi="Times New Roman" w:cs="Times New Roman"/>
          <w:kern w:val="0"/>
          <w:lang w:val="en-US"/>
        </w:rPr>
        <w:t>E</w:t>
      </w:r>
      <w:r w:rsidR="0037155F">
        <w:rPr>
          <w:rFonts w:ascii="Times New Roman" w:hAnsi="Times New Roman" w:cs="Times New Roman"/>
          <w:kern w:val="0"/>
          <w:lang w:val="en-US"/>
        </w:rPr>
        <w:t xml:space="preserve">pidemiology and </w:t>
      </w:r>
      <w:r w:rsidR="00217589" w:rsidRPr="00217589">
        <w:rPr>
          <w:rFonts w:ascii="Times New Roman" w:hAnsi="Times New Roman" w:cs="Times New Roman"/>
          <w:kern w:val="0"/>
          <w:lang w:val="en-US"/>
        </w:rPr>
        <w:t>B</w:t>
      </w:r>
      <w:r w:rsidR="0037155F">
        <w:rPr>
          <w:rFonts w:ascii="Times New Roman" w:hAnsi="Times New Roman" w:cs="Times New Roman"/>
          <w:kern w:val="0"/>
          <w:lang w:val="en-US"/>
        </w:rPr>
        <w:t>iostatistics (CSEB, 2026)</w:t>
      </w:r>
      <w:r w:rsidR="00217589" w:rsidRPr="00217589">
        <w:rPr>
          <w:rFonts w:ascii="Times New Roman" w:hAnsi="Times New Roman" w:cs="Times New Roman"/>
          <w:kern w:val="0"/>
          <w:lang w:val="en-US"/>
        </w:rPr>
        <w:t xml:space="preserve"> conference</w:t>
      </w:r>
      <w:r w:rsidR="009765A7">
        <w:rPr>
          <w:rFonts w:ascii="Times New Roman" w:hAnsi="Times New Roman" w:cs="Times New Roman"/>
          <w:kern w:val="0"/>
          <w:lang w:val="en-US"/>
        </w:rPr>
        <w:t>.</w:t>
      </w:r>
      <w:r w:rsidR="00564EEC">
        <w:rPr>
          <w:rFonts w:ascii="Times New Roman" w:hAnsi="Times New Roman" w:cs="Times New Roman"/>
          <w:kern w:val="0"/>
          <w:lang w:val="en-US"/>
        </w:rPr>
        <w:t xml:space="preserve"> </w:t>
      </w:r>
    </w:p>
    <w:p w14:paraId="2872A5FE" w14:textId="77777777" w:rsidR="00217589" w:rsidRPr="00217589" w:rsidRDefault="00217589" w:rsidP="002175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lang w:val="en-US"/>
        </w:rPr>
      </w:pPr>
    </w:p>
    <w:p w14:paraId="766D2B0A" w14:textId="766B30DE" w:rsidR="001C30A8" w:rsidRPr="00BE08FA" w:rsidRDefault="00C61F85" w:rsidP="001C30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kern w:val="0"/>
          <w:lang w:val="en-US"/>
        </w:rPr>
      </w:pPr>
      <w:r>
        <w:rPr>
          <w:rFonts w:ascii="Times New Roman" w:hAnsi="Times New Roman" w:cs="Times New Roman"/>
          <w:kern w:val="0"/>
          <w:lang w:val="en-US"/>
        </w:rPr>
        <w:t>Despite a</w:t>
      </w:r>
      <w:r w:rsidR="00BF2332">
        <w:rPr>
          <w:rFonts w:ascii="Times New Roman" w:hAnsi="Times New Roman" w:cs="Times New Roman"/>
          <w:kern w:val="0"/>
          <w:lang w:val="en-US"/>
        </w:rPr>
        <w:t xml:space="preserve"> relatively small </w:t>
      </w:r>
      <w:r>
        <w:rPr>
          <w:rFonts w:ascii="Times New Roman" w:hAnsi="Times New Roman" w:cs="Times New Roman"/>
          <w:kern w:val="0"/>
          <w:lang w:val="en-US"/>
        </w:rPr>
        <w:t xml:space="preserve">sample </w:t>
      </w:r>
      <w:r w:rsidR="0087493B">
        <w:rPr>
          <w:rFonts w:ascii="Times New Roman" w:hAnsi="Times New Roman" w:cs="Times New Roman"/>
          <w:kern w:val="0"/>
          <w:lang w:val="en-US"/>
        </w:rPr>
        <w:t>(GONA</w:t>
      </w:r>
      <w:r w:rsidR="007917D7">
        <w:rPr>
          <w:rFonts w:ascii="Times New Roman" w:hAnsi="Times New Roman" w:cs="Times New Roman"/>
          <w:kern w:val="0"/>
          <w:lang w:val="en-US"/>
        </w:rPr>
        <w:t>,</w:t>
      </w:r>
      <w:r w:rsidR="0087493B">
        <w:rPr>
          <w:rFonts w:ascii="Times New Roman" w:hAnsi="Times New Roman" w:cs="Times New Roman"/>
          <w:kern w:val="0"/>
          <w:lang w:val="en-US"/>
        </w:rPr>
        <w:t xml:space="preserve"> N = 30, non-GONA</w:t>
      </w:r>
      <w:r w:rsidR="007917D7">
        <w:rPr>
          <w:rFonts w:ascii="Times New Roman" w:hAnsi="Times New Roman" w:cs="Times New Roman"/>
          <w:kern w:val="0"/>
          <w:lang w:val="en-US"/>
        </w:rPr>
        <w:t xml:space="preserve">, N </w:t>
      </w:r>
      <w:r w:rsidR="0087493B">
        <w:rPr>
          <w:rFonts w:ascii="Times New Roman" w:hAnsi="Times New Roman" w:cs="Times New Roman"/>
          <w:kern w:val="0"/>
          <w:lang w:val="en-US"/>
        </w:rPr>
        <w:t xml:space="preserve">= 39), </w:t>
      </w:r>
      <w:r w:rsidR="001C30A8">
        <w:rPr>
          <w:rFonts w:ascii="Times New Roman" w:hAnsi="Times New Roman" w:cs="Times New Roman"/>
          <w:kern w:val="0"/>
          <w:lang w:val="en-US"/>
        </w:rPr>
        <w:t xml:space="preserve">we found statistical differences in </w:t>
      </w:r>
      <w:r w:rsidR="00217589" w:rsidRPr="00217589">
        <w:rPr>
          <w:rFonts w:ascii="Times New Roman" w:hAnsi="Times New Roman" w:cs="Times New Roman"/>
          <w:kern w:val="0"/>
          <w:lang w:val="en-US"/>
        </w:rPr>
        <w:t>GONA participants</w:t>
      </w:r>
      <w:r w:rsidR="001C30A8">
        <w:rPr>
          <w:rFonts w:ascii="Times New Roman" w:hAnsi="Times New Roman" w:cs="Times New Roman"/>
          <w:kern w:val="0"/>
          <w:lang w:val="en-US"/>
        </w:rPr>
        <w:t>,</w:t>
      </w:r>
      <w:r w:rsidR="00217589" w:rsidRPr="00217589">
        <w:rPr>
          <w:rFonts w:ascii="Times New Roman" w:hAnsi="Times New Roman" w:cs="Times New Roman"/>
          <w:kern w:val="0"/>
          <w:lang w:val="en-US"/>
        </w:rPr>
        <w:t xml:space="preserve"> </w:t>
      </w:r>
      <w:r w:rsidR="001C30A8">
        <w:rPr>
          <w:rFonts w:ascii="Times New Roman" w:hAnsi="Times New Roman" w:cs="Times New Roman"/>
          <w:kern w:val="0"/>
          <w:lang w:val="en-US"/>
        </w:rPr>
        <w:t xml:space="preserve">compared with those who did not </w:t>
      </w:r>
      <w:r w:rsidR="001C30A8" w:rsidRPr="00BE08FA">
        <w:rPr>
          <w:rFonts w:ascii="Times New Roman" w:hAnsi="Times New Roman" w:cs="Times New Roman"/>
          <w:color w:val="000000" w:themeColor="text1"/>
          <w:kern w:val="0"/>
          <w:lang w:val="en-US"/>
        </w:rPr>
        <w:t>attend GONA</w:t>
      </w:r>
      <w:r w:rsidR="00BE08FA" w:rsidRPr="00BE08FA">
        <w:rPr>
          <w:rFonts w:ascii="Times New Roman" w:hAnsi="Times New Roman" w:cs="Times New Roman"/>
          <w:color w:val="000000" w:themeColor="text1"/>
          <w:kern w:val="0"/>
          <w:lang w:val="en-US"/>
        </w:rPr>
        <w:t xml:space="preserve">: </w:t>
      </w:r>
      <w:r w:rsidR="001C30A8" w:rsidRPr="00BE08FA">
        <w:rPr>
          <w:rFonts w:asciiTheme="majorBidi" w:hAnsiTheme="majorBidi" w:cstheme="majorBidi"/>
          <w:color w:val="000000" w:themeColor="text1"/>
        </w:rPr>
        <w:t>on average, scored 15 points higher on the cultural connectivity scale (β=14.61, 95% CI: 4.43 to 24.79), 3 points higher on the satisfaction with life scale (β=2.81 95% CI: 0.80 4.81), 6 points higher on the community connectedness scale (β=5.49, 95% CI: 2.79 to 8.19), and experienced 58% fewer limited health days (IRR=0.42, 95% CI: 0.21 to 0.85), after adjusting for age and gender.</w:t>
      </w:r>
    </w:p>
    <w:p w14:paraId="283AE4ED" w14:textId="77777777" w:rsidR="001C30A8" w:rsidRDefault="001C30A8" w:rsidP="00A468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lang w:val="en-US"/>
        </w:rPr>
      </w:pPr>
    </w:p>
    <w:p w14:paraId="74BB1717" w14:textId="4CC26837" w:rsidR="00C50CEC" w:rsidRPr="00BE08FA" w:rsidRDefault="00BE08FA" w:rsidP="00C50CE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kern w:val="0"/>
          <w:lang w:val="en-US"/>
        </w:rPr>
      </w:pPr>
      <w:r>
        <w:rPr>
          <w:rFonts w:ascii="Times New Roman" w:hAnsi="Times New Roman" w:cs="Times New Roman"/>
          <w:kern w:val="0"/>
          <w:lang w:val="en-US"/>
        </w:rPr>
        <w:t xml:space="preserve">The </w:t>
      </w:r>
      <w:r w:rsidR="00B35E52">
        <w:rPr>
          <w:rFonts w:ascii="Times New Roman" w:hAnsi="Times New Roman" w:cs="Times New Roman"/>
          <w:kern w:val="0"/>
          <w:lang w:val="en-US"/>
        </w:rPr>
        <w:t xml:space="preserve">GONA intervention costs were </w:t>
      </w:r>
      <w:r w:rsidR="00B35E52" w:rsidRPr="00217589">
        <w:rPr>
          <w:rFonts w:ascii="Times New Roman" w:hAnsi="Times New Roman" w:cs="Times New Roman"/>
          <w:kern w:val="0"/>
          <w:lang w:val="en-US"/>
        </w:rPr>
        <w:t>$3,934.59 per p</w:t>
      </w:r>
      <w:r w:rsidR="00B35E52">
        <w:rPr>
          <w:rFonts w:ascii="Times New Roman" w:hAnsi="Times New Roman" w:cs="Times New Roman"/>
          <w:kern w:val="0"/>
          <w:lang w:val="en-US"/>
        </w:rPr>
        <w:t>articipant</w:t>
      </w:r>
      <w:r w:rsidR="00B35E52" w:rsidRPr="00217589">
        <w:rPr>
          <w:rFonts w:ascii="Times New Roman" w:hAnsi="Times New Roman" w:cs="Times New Roman"/>
          <w:kern w:val="0"/>
          <w:lang w:val="en-US"/>
        </w:rPr>
        <w:t>.</w:t>
      </w:r>
      <w:r w:rsidR="00B35E52">
        <w:rPr>
          <w:rFonts w:ascii="Times New Roman" w:hAnsi="Times New Roman" w:cs="Times New Roman"/>
          <w:kern w:val="0"/>
          <w:lang w:val="en-US"/>
        </w:rPr>
        <w:t xml:space="preserve"> </w:t>
      </w:r>
      <w:r w:rsidR="0074460E" w:rsidRPr="00D516D7">
        <w:rPr>
          <w:rFonts w:asciiTheme="majorBidi" w:hAnsiTheme="majorBidi" w:cstheme="majorBidi"/>
          <w:kern w:val="0"/>
          <w:lang w:val="en-US"/>
        </w:rPr>
        <w:t xml:space="preserve">While non-significant, GONA participants </w:t>
      </w:r>
      <w:r w:rsidR="00FC2913">
        <w:rPr>
          <w:rFonts w:asciiTheme="majorBidi" w:hAnsiTheme="majorBidi" w:cstheme="majorBidi"/>
          <w:kern w:val="0"/>
          <w:lang w:val="en-US"/>
        </w:rPr>
        <w:t xml:space="preserve">experienced </w:t>
      </w:r>
      <w:r w:rsidR="00DC7A7A">
        <w:rPr>
          <w:rFonts w:asciiTheme="majorBidi" w:hAnsiTheme="majorBidi" w:cstheme="majorBidi"/>
          <w:kern w:val="0"/>
          <w:lang w:val="en-US"/>
        </w:rPr>
        <w:t xml:space="preserve">30% less emergency department visits, 50% less hospitalization days, and 14% </w:t>
      </w:r>
      <w:r w:rsidR="006C5ADE">
        <w:rPr>
          <w:rFonts w:asciiTheme="majorBidi" w:hAnsiTheme="majorBidi" w:cstheme="majorBidi"/>
          <w:kern w:val="0"/>
          <w:lang w:val="en-US"/>
        </w:rPr>
        <w:t xml:space="preserve">less </w:t>
      </w:r>
      <w:r w:rsidR="00DC7A7A">
        <w:rPr>
          <w:rFonts w:asciiTheme="majorBidi" w:hAnsiTheme="majorBidi" w:cstheme="majorBidi"/>
          <w:kern w:val="0"/>
          <w:lang w:val="en-US"/>
        </w:rPr>
        <w:t xml:space="preserve">urgent clinic visits. </w:t>
      </w:r>
      <w:r w:rsidR="00CE58DA">
        <w:rPr>
          <w:rFonts w:ascii="Times New Roman" w:hAnsi="Times New Roman" w:cs="Times New Roman"/>
          <w:kern w:val="0"/>
          <w:lang w:val="en-US"/>
        </w:rPr>
        <w:t>A</w:t>
      </w:r>
      <w:r w:rsidR="00B35E52">
        <w:rPr>
          <w:rFonts w:ascii="Times New Roman" w:hAnsi="Times New Roman" w:cs="Times New Roman"/>
          <w:kern w:val="0"/>
          <w:lang w:val="en-US"/>
        </w:rPr>
        <w:t xml:space="preserve"> preview of the </w:t>
      </w:r>
      <w:r w:rsidR="009B46EF">
        <w:rPr>
          <w:rFonts w:ascii="Times New Roman" w:hAnsi="Times New Roman" w:cs="Times New Roman"/>
          <w:kern w:val="0"/>
          <w:lang w:val="en-US"/>
        </w:rPr>
        <w:t xml:space="preserve">cost-effectiveness </w:t>
      </w:r>
      <w:r w:rsidR="00E77923">
        <w:rPr>
          <w:rFonts w:ascii="Times New Roman" w:hAnsi="Times New Roman" w:cs="Times New Roman"/>
          <w:kern w:val="0"/>
          <w:lang w:val="en-US"/>
        </w:rPr>
        <w:t>results show</w:t>
      </w:r>
      <w:r w:rsidR="00C2555D">
        <w:rPr>
          <w:rFonts w:ascii="Times New Roman" w:hAnsi="Times New Roman" w:cs="Times New Roman"/>
          <w:kern w:val="0"/>
          <w:lang w:val="en-US"/>
        </w:rPr>
        <w:t>ed</w:t>
      </w:r>
      <w:r w:rsidR="00E77923">
        <w:rPr>
          <w:rFonts w:ascii="Times New Roman" w:hAnsi="Times New Roman" w:cs="Times New Roman"/>
          <w:kern w:val="0"/>
          <w:lang w:val="en-US"/>
        </w:rPr>
        <w:t xml:space="preserve"> </w:t>
      </w:r>
      <w:r w:rsidR="00276904">
        <w:rPr>
          <w:rFonts w:ascii="Times New Roman" w:hAnsi="Times New Roman" w:cs="Times New Roman"/>
          <w:kern w:val="0"/>
          <w:lang w:val="en-US"/>
        </w:rPr>
        <w:t>that</w:t>
      </w:r>
      <w:r w:rsidR="00217589" w:rsidRPr="00217589">
        <w:rPr>
          <w:rFonts w:ascii="Times New Roman" w:hAnsi="Times New Roman" w:cs="Times New Roman"/>
          <w:kern w:val="0"/>
          <w:lang w:val="en-US"/>
        </w:rPr>
        <w:t xml:space="preserve"> </w:t>
      </w:r>
      <w:r w:rsidR="002615AC">
        <w:rPr>
          <w:rFonts w:ascii="Times New Roman" w:hAnsi="Times New Roman" w:cs="Times New Roman"/>
          <w:kern w:val="0"/>
          <w:lang w:val="en-US"/>
        </w:rPr>
        <w:t xml:space="preserve">the </w:t>
      </w:r>
      <w:r w:rsidR="00217589" w:rsidRPr="00217589">
        <w:rPr>
          <w:rFonts w:ascii="Times New Roman" w:hAnsi="Times New Roman" w:cs="Times New Roman"/>
          <w:kern w:val="0"/>
          <w:lang w:val="en-US"/>
        </w:rPr>
        <w:t xml:space="preserve">GONA </w:t>
      </w:r>
      <w:r w:rsidR="002615AC">
        <w:rPr>
          <w:rFonts w:ascii="Times New Roman" w:hAnsi="Times New Roman" w:cs="Times New Roman"/>
          <w:kern w:val="0"/>
          <w:lang w:val="en-US"/>
        </w:rPr>
        <w:t xml:space="preserve">intervention </w:t>
      </w:r>
      <w:r w:rsidR="00217589" w:rsidRPr="00217589">
        <w:rPr>
          <w:rFonts w:ascii="Times New Roman" w:hAnsi="Times New Roman" w:cs="Times New Roman"/>
          <w:kern w:val="0"/>
          <w:lang w:val="en-US"/>
        </w:rPr>
        <w:t xml:space="preserve">cost </w:t>
      </w:r>
      <w:r w:rsidR="00C50CEC" w:rsidRPr="00217589">
        <w:rPr>
          <w:rFonts w:ascii="Times New Roman" w:hAnsi="Times New Roman" w:cs="Times New Roman"/>
          <w:kern w:val="0"/>
          <w:lang w:val="en-US"/>
        </w:rPr>
        <w:t>between $2</w:t>
      </w:r>
      <w:r w:rsidR="00C50CEC">
        <w:rPr>
          <w:rFonts w:ascii="Times New Roman" w:hAnsi="Times New Roman" w:cs="Times New Roman"/>
          <w:kern w:val="0"/>
          <w:lang w:val="en-US"/>
        </w:rPr>
        <w:t>10</w:t>
      </w:r>
      <w:r w:rsidR="00C50CEC" w:rsidRPr="00217589">
        <w:rPr>
          <w:rFonts w:ascii="Times New Roman" w:hAnsi="Times New Roman" w:cs="Times New Roman"/>
          <w:kern w:val="0"/>
          <w:lang w:val="en-US"/>
        </w:rPr>
        <w:t>.</w:t>
      </w:r>
      <w:r w:rsidR="00C50CEC">
        <w:rPr>
          <w:rFonts w:ascii="Times New Roman" w:hAnsi="Times New Roman" w:cs="Times New Roman"/>
          <w:kern w:val="0"/>
          <w:lang w:val="en-US"/>
        </w:rPr>
        <w:t>21</w:t>
      </w:r>
      <w:r w:rsidR="00C50CEC" w:rsidRPr="00217589">
        <w:rPr>
          <w:rFonts w:ascii="Times New Roman" w:hAnsi="Times New Roman" w:cs="Times New Roman"/>
          <w:kern w:val="0"/>
          <w:lang w:val="en-US"/>
        </w:rPr>
        <w:t xml:space="preserve"> to $264.07 per point increase in cultural connec</w:t>
      </w:r>
      <w:r w:rsidR="00C50CEC">
        <w:rPr>
          <w:rFonts w:ascii="Times New Roman" w:hAnsi="Times New Roman" w:cs="Times New Roman"/>
          <w:kern w:val="0"/>
          <w:lang w:val="en-US"/>
        </w:rPr>
        <w:t>t</w:t>
      </w:r>
      <w:r w:rsidR="002A084E">
        <w:rPr>
          <w:rFonts w:ascii="Times New Roman" w:hAnsi="Times New Roman" w:cs="Times New Roman"/>
          <w:kern w:val="0"/>
          <w:lang w:val="en-US"/>
        </w:rPr>
        <w:t xml:space="preserve">edness, </w:t>
      </w:r>
      <w:r w:rsidR="00C50CEC" w:rsidRPr="003C45E9">
        <w:rPr>
          <w:rFonts w:ascii="Times New Roman" w:hAnsi="Times New Roman" w:cs="Times New Roman"/>
          <w:kern w:val="0"/>
        </w:rPr>
        <w:t>$1,</w:t>
      </w:r>
      <w:r w:rsidR="00C50CEC">
        <w:rPr>
          <w:rFonts w:ascii="Times New Roman" w:hAnsi="Times New Roman" w:cs="Times New Roman"/>
          <w:kern w:val="0"/>
        </w:rPr>
        <w:t xml:space="preserve">305.07 to </w:t>
      </w:r>
      <w:r w:rsidR="00C50CEC" w:rsidRPr="003C45E9">
        <w:rPr>
          <w:rFonts w:ascii="Times New Roman" w:hAnsi="Times New Roman" w:cs="Times New Roman"/>
          <w:kern w:val="0"/>
        </w:rPr>
        <w:t>$1</w:t>
      </w:r>
      <w:r w:rsidR="00C50CEC">
        <w:rPr>
          <w:rFonts w:ascii="Times New Roman" w:hAnsi="Times New Roman" w:cs="Times New Roman"/>
          <w:kern w:val="0"/>
        </w:rPr>
        <w:t>,</w:t>
      </w:r>
      <w:r w:rsidR="00C50CEC" w:rsidRPr="003C45E9">
        <w:rPr>
          <w:rFonts w:ascii="Times New Roman" w:hAnsi="Times New Roman" w:cs="Times New Roman"/>
          <w:kern w:val="0"/>
        </w:rPr>
        <w:t>639.41</w:t>
      </w:r>
      <w:r w:rsidR="00C50CEC">
        <w:rPr>
          <w:rFonts w:ascii="Times New Roman" w:hAnsi="Times New Roman" w:cs="Times New Roman"/>
          <w:kern w:val="0"/>
        </w:rPr>
        <w:t xml:space="preserve"> per point increase in satisfaction with life, $614.15 to $771.49 per limited health day averted, and </w:t>
      </w:r>
      <w:r w:rsidR="00C50CEC" w:rsidRPr="003C45E9">
        <w:rPr>
          <w:rFonts w:ascii="Times New Roman" w:hAnsi="Times New Roman" w:cs="Times New Roman"/>
          <w:kern w:val="0"/>
        </w:rPr>
        <w:t>$5</w:t>
      </w:r>
      <w:r w:rsidR="00C50CEC">
        <w:rPr>
          <w:rFonts w:ascii="Times New Roman" w:hAnsi="Times New Roman" w:cs="Times New Roman"/>
          <w:kern w:val="0"/>
        </w:rPr>
        <w:t xml:space="preserve">80.03 to </w:t>
      </w:r>
      <w:r w:rsidR="00C50CEC" w:rsidRPr="003C45E9">
        <w:rPr>
          <w:rFonts w:ascii="Times New Roman" w:hAnsi="Times New Roman" w:cs="Times New Roman"/>
          <w:kern w:val="0"/>
        </w:rPr>
        <w:t>$728.63</w:t>
      </w:r>
      <w:r w:rsidR="00C50CEC">
        <w:rPr>
          <w:rFonts w:ascii="Times New Roman" w:hAnsi="Times New Roman" w:cs="Times New Roman"/>
          <w:kern w:val="0"/>
        </w:rPr>
        <w:t xml:space="preserve"> per point increase in empowerment/family/community connectedness.</w:t>
      </w:r>
    </w:p>
    <w:p w14:paraId="1DC562A5" w14:textId="4871BEF2" w:rsidR="00A46809" w:rsidRPr="00A46809" w:rsidRDefault="00A46809" w:rsidP="00A468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lang w:val="en-US"/>
        </w:rPr>
      </w:pPr>
    </w:p>
    <w:p w14:paraId="5924F240" w14:textId="77777777" w:rsidR="00BE08FA" w:rsidRDefault="00BE08FA" w:rsidP="00BE08F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kern w:val="0"/>
          <w:lang w:val="en-US"/>
        </w:rPr>
      </w:pPr>
      <w:r w:rsidRPr="00D516D7">
        <w:rPr>
          <w:rFonts w:asciiTheme="majorBidi" w:hAnsiTheme="majorBidi" w:cstheme="majorBidi"/>
          <w:kern w:val="0"/>
          <w:lang w:val="en-US"/>
        </w:rPr>
        <w:t xml:space="preserve">These results </w:t>
      </w:r>
      <w:r>
        <w:rPr>
          <w:rFonts w:asciiTheme="majorBidi" w:hAnsiTheme="majorBidi" w:cstheme="majorBidi"/>
          <w:kern w:val="0"/>
          <w:lang w:val="en-US"/>
        </w:rPr>
        <w:t>support</w:t>
      </w:r>
      <w:r w:rsidRPr="00D516D7">
        <w:rPr>
          <w:rFonts w:asciiTheme="majorBidi" w:hAnsiTheme="majorBidi" w:cstheme="majorBidi"/>
          <w:kern w:val="0"/>
          <w:lang w:val="en-US"/>
        </w:rPr>
        <w:t xml:space="preserve"> the previous findings on the effectiveness of GONA, as a culture-based intervention, in addressing health outcomes among AI/ANs, having been described as a “cultural booster shot” (California Reducing Disparities Project, 2024)</w:t>
      </w:r>
      <w:r>
        <w:rPr>
          <w:rFonts w:asciiTheme="majorBidi" w:hAnsiTheme="majorBidi" w:cstheme="majorBidi"/>
          <w:kern w:val="0"/>
          <w:lang w:val="en-US"/>
        </w:rPr>
        <w:t>.</w:t>
      </w:r>
    </w:p>
    <w:p w14:paraId="796E6D25" w14:textId="77777777" w:rsidR="00BE08FA" w:rsidRDefault="00BE08FA" w:rsidP="00BE08F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kern w:val="0"/>
          <w:lang w:val="en-US"/>
        </w:rPr>
      </w:pPr>
    </w:p>
    <w:p w14:paraId="438F4C89" w14:textId="48C8708B" w:rsidR="00363DBB" w:rsidRDefault="00217589" w:rsidP="00217589">
      <w:pPr>
        <w:rPr>
          <w:rFonts w:ascii="Times New Roman" w:hAnsi="Times New Roman" w:cs="Times New Roman"/>
          <w:kern w:val="0"/>
          <w:lang w:val="en-US"/>
        </w:rPr>
      </w:pPr>
      <w:r w:rsidRPr="00217589">
        <w:rPr>
          <w:rFonts w:ascii="Times New Roman" w:hAnsi="Times New Roman" w:cs="Times New Roman"/>
          <w:kern w:val="0"/>
          <w:lang w:val="en-US"/>
        </w:rPr>
        <w:t xml:space="preserve">This special preliminary report sheds light </w:t>
      </w:r>
      <w:r w:rsidR="001B5C46">
        <w:rPr>
          <w:rFonts w:ascii="Times New Roman" w:hAnsi="Times New Roman" w:cs="Times New Roman"/>
          <w:kern w:val="0"/>
          <w:lang w:val="en-US"/>
        </w:rPr>
        <w:t>to</w:t>
      </w:r>
      <w:r w:rsidRPr="00217589">
        <w:rPr>
          <w:rFonts w:ascii="Times New Roman" w:hAnsi="Times New Roman" w:cs="Times New Roman"/>
          <w:kern w:val="0"/>
          <w:lang w:val="en-US"/>
        </w:rPr>
        <w:t xml:space="preserve"> considerable </w:t>
      </w:r>
      <w:r w:rsidR="009F6704">
        <w:rPr>
          <w:rFonts w:ascii="Times New Roman" w:hAnsi="Times New Roman" w:cs="Times New Roman"/>
          <w:kern w:val="0"/>
          <w:lang w:val="en-US"/>
        </w:rPr>
        <w:t>downstream benefits</w:t>
      </w:r>
      <w:r w:rsidR="00A52D4F">
        <w:rPr>
          <w:rFonts w:ascii="Times New Roman" w:hAnsi="Times New Roman" w:cs="Times New Roman"/>
          <w:kern w:val="0"/>
          <w:lang w:val="en-US"/>
        </w:rPr>
        <w:t xml:space="preserve"> and societal cost savings</w:t>
      </w:r>
      <w:r w:rsidRPr="00217589">
        <w:rPr>
          <w:rFonts w:ascii="Times New Roman" w:hAnsi="Times New Roman" w:cs="Times New Roman"/>
          <w:kern w:val="0"/>
          <w:lang w:val="en-US"/>
        </w:rPr>
        <w:t xml:space="preserve"> that could accrue from the implementation of GONA.</w:t>
      </w:r>
    </w:p>
    <w:p w14:paraId="2BCAC035" w14:textId="77777777" w:rsidR="00486D45" w:rsidRPr="009D39BA" w:rsidRDefault="00486D45" w:rsidP="000F787A">
      <w:pPr>
        <w:spacing w:after="0" w:line="240" w:lineRule="auto"/>
        <w:rPr>
          <w:rFonts w:asciiTheme="majorBidi" w:hAnsiTheme="majorBidi" w:cstheme="majorBidi"/>
        </w:rPr>
      </w:pPr>
      <w:r w:rsidRPr="009D39BA">
        <w:rPr>
          <w:rFonts w:asciiTheme="majorBidi" w:hAnsiTheme="majorBidi" w:cstheme="majorBidi"/>
          <w:b/>
          <w:bCs/>
        </w:rPr>
        <w:t>References</w:t>
      </w:r>
    </w:p>
    <w:p w14:paraId="1C25712C" w14:textId="77777777" w:rsidR="000F787A" w:rsidRDefault="000F787A" w:rsidP="00486D45">
      <w:pPr>
        <w:spacing w:after="0" w:line="240" w:lineRule="auto"/>
        <w:ind w:left="720" w:hanging="720"/>
        <w:rPr>
          <w:rFonts w:asciiTheme="majorBidi" w:hAnsiTheme="majorBidi" w:cstheme="majorBidi"/>
        </w:rPr>
      </w:pPr>
    </w:p>
    <w:p w14:paraId="25D71ABE" w14:textId="5E03346C" w:rsidR="008B0001" w:rsidRPr="008B0001" w:rsidRDefault="008B0001" w:rsidP="008B0001">
      <w:pPr>
        <w:spacing w:after="0" w:line="240" w:lineRule="auto"/>
        <w:ind w:left="720" w:hanging="720"/>
        <w:rPr>
          <w:rFonts w:asciiTheme="majorBidi" w:hAnsiTheme="majorBidi" w:cstheme="majorBidi"/>
        </w:rPr>
      </w:pPr>
      <w:r w:rsidRPr="008B0001">
        <w:rPr>
          <w:rFonts w:asciiTheme="majorBidi" w:hAnsiTheme="majorBidi" w:cstheme="majorBidi"/>
        </w:rPr>
        <w:t xml:space="preserve">Andresen, E. M., Malmgren, J. A., Carter, W. B., &amp; Patrick, D. L. (1994). Screening for depression in well older adults: Evaluation of a short form of the CES-D. </w:t>
      </w:r>
      <w:r w:rsidRPr="008B0001">
        <w:rPr>
          <w:rFonts w:asciiTheme="majorBidi" w:hAnsiTheme="majorBidi" w:cstheme="majorBidi"/>
          <w:i/>
          <w:iCs/>
        </w:rPr>
        <w:t>American Journal of Preventive Medicine</w:t>
      </w:r>
      <w:r w:rsidRPr="008B0001">
        <w:rPr>
          <w:rFonts w:asciiTheme="majorBidi" w:hAnsiTheme="majorBidi" w:cstheme="majorBidi"/>
        </w:rPr>
        <w:t xml:space="preserve">, </w:t>
      </w:r>
      <w:r w:rsidRPr="008B0001">
        <w:rPr>
          <w:rFonts w:asciiTheme="majorBidi" w:hAnsiTheme="majorBidi" w:cstheme="majorBidi"/>
          <w:i/>
          <w:iCs/>
        </w:rPr>
        <w:t>10</w:t>
      </w:r>
      <w:r w:rsidRPr="008B0001">
        <w:rPr>
          <w:rFonts w:asciiTheme="majorBidi" w:hAnsiTheme="majorBidi" w:cstheme="majorBidi"/>
        </w:rPr>
        <w:t xml:space="preserve">(2), 77–84. </w:t>
      </w:r>
      <w:hyperlink r:id="rId7" w:tgtFrame="_blank" w:history="1">
        <w:r w:rsidRPr="008B0001">
          <w:rPr>
            <w:rStyle w:val="Hyperlink"/>
            <w:rFonts w:asciiTheme="majorBidi" w:hAnsiTheme="majorBidi" w:cstheme="majorBidi"/>
          </w:rPr>
          <w:t>https://doi.org/10.1016/s0749-3797(18)30622-6</w:t>
        </w:r>
      </w:hyperlink>
    </w:p>
    <w:p w14:paraId="0D8B5FCD" w14:textId="4829C2FD" w:rsidR="008B0001" w:rsidRDefault="008B0001" w:rsidP="008B0001">
      <w:pPr>
        <w:spacing w:after="0" w:line="240" w:lineRule="auto"/>
        <w:ind w:left="720" w:hanging="720"/>
        <w:rPr>
          <w:rFonts w:asciiTheme="majorBidi" w:hAnsiTheme="majorBidi" w:cstheme="majorBidi"/>
        </w:rPr>
      </w:pPr>
      <w:r w:rsidRPr="008B0001">
        <w:rPr>
          <w:rFonts w:asciiTheme="majorBidi" w:hAnsiTheme="majorBidi" w:cstheme="majorBidi"/>
        </w:rPr>
        <w:lastRenderedPageBreak/>
        <w:t xml:space="preserve">Brown, R. L., &amp; Rounds, L. A. (1995). CAGE questions adapted to include drugs [Dataset]. In </w:t>
      </w:r>
      <w:proofErr w:type="spellStart"/>
      <w:r w:rsidRPr="008B0001">
        <w:rPr>
          <w:rFonts w:asciiTheme="majorBidi" w:hAnsiTheme="majorBidi" w:cstheme="majorBidi"/>
        </w:rPr>
        <w:t>PsycTESTS</w:t>
      </w:r>
      <w:proofErr w:type="spellEnd"/>
      <w:r w:rsidRPr="008B0001">
        <w:rPr>
          <w:rFonts w:asciiTheme="majorBidi" w:hAnsiTheme="majorBidi" w:cstheme="majorBidi"/>
        </w:rPr>
        <w:t xml:space="preserve"> Dataset. American Psychological Association (APA). https://doi.org/10.1037/t17913-000</w:t>
      </w:r>
    </w:p>
    <w:p w14:paraId="52A985F5" w14:textId="724649D5" w:rsidR="00731835" w:rsidRPr="009D39BA" w:rsidRDefault="00731835" w:rsidP="00486D45">
      <w:pPr>
        <w:spacing w:after="0" w:line="240" w:lineRule="auto"/>
        <w:ind w:left="720" w:hanging="720"/>
        <w:rPr>
          <w:rFonts w:asciiTheme="majorBidi" w:hAnsiTheme="majorBidi" w:cstheme="majorBidi"/>
        </w:rPr>
      </w:pPr>
      <w:r w:rsidRPr="009D39BA">
        <w:rPr>
          <w:rFonts w:asciiTheme="majorBidi" w:hAnsiTheme="majorBidi" w:cstheme="majorBidi"/>
        </w:rPr>
        <w:t xml:space="preserve">California reducing disparities project. (2024, July 24). </w:t>
      </w:r>
      <w:r w:rsidRPr="009D39BA">
        <w:rPr>
          <w:rFonts w:asciiTheme="majorBidi" w:hAnsiTheme="majorBidi" w:cstheme="majorBidi"/>
          <w:i/>
          <w:iCs/>
        </w:rPr>
        <w:t>GONA at native American Health Center</w:t>
      </w:r>
      <w:r w:rsidRPr="009D39BA">
        <w:rPr>
          <w:rFonts w:asciiTheme="majorBidi" w:hAnsiTheme="majorBidi" w:cstheme="majorBidi"/>
        </w:rPr>
        <w:t>. California Reducing Disparities Project. https://cultureishealth.org/implementation-pilot-projects-ipp/native-american/gona-at-native-american-health-center/</w:t>
      </w:r>
    </w:p>
    <w:p w14:paraId="4C84D75A" w14:textId="77777777" w:rsidR="00731835" w:rsidRPr="009D39BA" w:rsidRDefault="00731835" w:rsidP="00486D45">
      <w:pPr>
        <w:spacing w:after="0" w:line="240" w:lineRule="auto"/>
        <w:ind w:left="720" w:hanging="720"/>
        <w:rPr>
          <w:rFonts w:asciiTheme="majorBidi" w:hAnsiTheme="majorBidi" w:cstheme="majorBidi"/>
        </w:rPr>
      </w:pPr>
      <w:r w:rsidRPr="009D39BA">
        <w:rPr>
          <w:rFonts w:asciiTheme="majorBidi" w:hAnsiTheme="majorBidi" w:cstheme="majorBidi"/>
          <w:i/>
          <w:iCs/>
        </w:rPr>
        <w:t>CSEB-SCEB</w:t>
      </w:r>
      <w:r w:rsidRPr="009D39BA">
        <w:rPr>
          <w:rFonts w:asciiTheme="majorBidi" w:hAnsiTheme="majorBidi" w:cstheme="majorBidi"/>
        </w:rPr>
        <w:t>. (2026). Cseb.Ca. https://cseb.ca/events/2026-conference/</w:t>
      </w:r>
    </w:p>
    <w:p w14:paraId="7F8EC31A" w14:textId="7DA44D35" w:rsidR="008B0001" w:rsidRDefault="008B0001" w:rsidP="008B0001">
      <w:pPr>
        <w:spacing w:after="0" w:line="240" w:lineRule="auto"/>
        <w:ind w:left="720" w:hanging="720"/>
        <w:rPr>
          <w:rFonts w:asciiTheme="majorBidi" w:hAnsiTheme="majorBidi" w:cstheme="majorBidi"/>
        </w:rPr>
      </w:pPr>
      <w:r w:rsidRPr="008B0001">
        <w:rPr>
          <w:rFonts w:asciiTheme="majorBidi" w:hAnsiTheme="majorBidi" w:cstheme="majorBidi"/>
        </w:rPr>
        <w:t xml:space="preserve">Diener, E., Emmons, R. A., Larsen, R. J., &amp; Griffin, S. (1985). The satisfaction with life scale. </w:t>
      </w:r>
      <w:r w:rsidRPr="008B0001">
        <w:rPr>
          <w:rFonts w:asciiTheme="majorBidi" w:hAnsiTheme="majorBidi" w:cstheme="majorBidi"/>
          <w:i/>
          <w:iCs/>
        </w:rPr>
        <w:t>Journal of Personality Assessment</w:t>
      </w:r>
      <w:r w:rsidRPr="008B0001">
        <w:rPr>
          <w:rFonts w:asciiTheme="majorBidi" w:hAnsiTheme="majorBidi" w:cstheme="majorBidi"/>
        </w:rPr>
        <w:t xml:space="preserve">, </w:t>
      </w:r>
      <w:r w:rsidRPr="008B0001">
        <w:rPr>
          <w:rFonts w:asciiTheme="majorBidi" w:hAnsiTheme="majorBidi" w:cstheme="majorBidi"/>
          <w:i/>
          <w:iCs/>
        </w:rPr>
        <w:t>49</w:t>
      </w:r>
      <w:r w:rsidRPr="008B0001">
        <w:rPr>
          <w:rFonts w:asciiTheme="majorBidi" w:hAnsiTheme="majorBidi" w:cstheme="majorBidi"/>
        </w:rPr>
        <w:t xml:space="preserve">(1), 71–75. </w:t>
      </w:r>
      <w:hyperlink r:id="rId8" w:tgtFrame="_blank" w:history="1">
        <w:r w:rsidRPr="008B0001">
          <w:rPr>
            <w:rStyle w:val="Hyperlink"/>
            <w:rFonts w:asciiTheme="majorBidi" w:hAnsiTheme="majorBidi" w:cstheme="majorBidi"/>
          </w:rPr>
          <w:t>https://doi.org/https://doi.org/10.1207/s15327752jpa4901_13</w:t>
        </w:r>
      </w:hyperlink>
    </w:p>
    <w:p w14:paraId="1F467F40" w14:textId="7B2CC501" w:rsidR="00731835" w:rsidRPr="009D39BA" w:rsidRDefault="00731835" w:rsidP="00486D45">
      <w:pPr>
        <w:spacing w:after="0" w:line="240" w:lineRule="auto"/>
        <w:ind w:left="720" w:hanging="720"/>
        <w:rPr>
          <w:rFonts w:asciiTheme="majorBidi" w:hAnsiTheme="majorBidi" w:cstheme="majorBidi"/>
        </w:rPr>
      </w:pPr>
      <w:r w:rsidRPr="009D39BA">
        <w:rPr>
          <w:rFonts w:asciiTheme="majorBidi" w:hAnsiTheme="majorBidi" w:cstheme="majorBidi"/>
        </w:rPr>
        <w:t xml:space="preserve">Drummond, M., </w:t>
      </w:r>
      <w:proofErr w:type="spellStart"/>
      <w:r w:rsidRPr="009D39BA">
        <w:rPr>
          <w:rFonts w:asciiTheme="majorBidi" w:hAnsiTheme="majorBidi" w:cstheme="majorBidi"/>
        </w:rPr>
        <w:t>Sculpher</w:t>
      </w:r>
      <w:proofErr w:type="spellEnd"/>
      <w:r w:rsidRPr="009D39BA">
        <w:rPr>
          <w:rFonts w:asciiTheme="majorBidi" w:hAnsiTheme="majorBidi" w:cstheme="majorBidi"/>
        </w:rPr>
        <w:t xml:space="preserve">, M., Claxton, K., Stoddart, G., &amp; Torrance, G. (2015). </w:t>
      </w:r>
      <w:r w:rsidRPr="009D39BA">
        <w:rPr>
          <w:rFonts w:asciiTheme="majorBidi" w:hAnsiTheme="majorBidi" w:cstheme="majorBidi"/>
          <w:i/>
          <w:iCs/>
        </w:rPr>
        <w:t>Methods for the economic evaluation of health care programmes</w:t>
      </w:r>
      <w:r w:rsidRPr="009D39BA">
        <w:rPr>
          <w:rFonts w:asciiTheme="majorBidi" w:hAnsiTheme="majorBidi" w:cstheme="majorBidi"/>
        </w:rPr>
        <w:t xml:space="preserve"> (4th ed.). Oxford University Press.</w:t>
      </w:r>
    </w:p>
    <w:p w14:paraId="6E8C6EC6" w14:textId="77777777" w:rsidR="00731835" w:rsidRPr="009D39BA" w:rsidRDefault="00731835" w:rsidP="00486D45">
      <w:pPr>
        <w:spacing w:after="0" w:line="240" w:lineRule="auto"/>
        <w:ind w:left="720" w:hanging="720"/>
        <w:rPr>
          <w:rFonts w:asciiTheme="majorBidi" w:hAnsiTheme="majorBidi" w:cstheme="majorBidi"/>
        </w:rPr>
      </w:pPr>
      <w:r w:rsidRPr="009D39BA">
        <w:rPr>
          <w:rFonts w:asciiTheme="majorBidi" w:hAnsiTheme="majorBidi" w:cstheme="majorBidi"/>
        </w:rPr>
        <w:t xml:space="preserve">Findling, M. T. G., Blendon, R. J., Benson, J. M., &amp; Miller, C. (2020). The unseen picture: Issues with health care, discrimination, police and safety, and housing experienced by native American populations in rural America. </w:t>
      </w:r>
      <w:r w:rsidRPr="009D39BA">
        <w:rPr>
          <w:rFonts w:asciiTheme="majorBidi" w:hAnsiTheme="majorBidi" w:cstheme="majorBidi"/>
          <w:i/>
          <w:iCs/>
        </w:rPr>
        <w:t>The Journal of Rural Health</w:t>
      </w:r>
      <w:r w:rsidRPr="009D39BA">
        <w:rPr>
          <w:rFonts w:asciiTheme="majorBidi" w:hAnsiTheme="majorBidi" w:cstheme="majorBidi"/>
        </w:rPr>
        <w:t xml:space="preserve">, </w:t>
      </w:r>
      <w:r w:rsidRPr="009D39BA">
        <w:rPr>
          <w:rFonts w:asciiTheme="majorBidi" w:hAnsiTheme="majorBidi" w:cstheme="majorBidi"/>
          <w:i/>
          <w:iCs/>
        </w:rPr>
        <w:t>38</w:t>
      </w:r>
      <w:r w:rsidRPr="009D39BA">
        <w:rPr>
          <w:rFonts w:asciiTheme="majorBidi" w:hAnsiTheme="majorBidi" w:cstheme="majorBidi"/>
        </w:rPr>
        <w:t>(1). https://doi.org/10.1111/jrh.12517</w:t>
      </w:r>
    </w:p>
    <w:p w14:paraId="1C82886F" w14:textId="77777777" w:rsidR="00731835" w:rsidRPr="009D39BA" w:rsidRDefault="00731835" w:rsidP="00486D45">
      <w:pPr>
        <w:spacing w:after="0" w:line="240" w:lineRule="auto"/>
        <w:ind w:left="720" w:hanging="720"/>
        <w:rPr>
          <w:rFonts w:asciiTheme="majorBidi" w:hAnsiTheme="majorBidi" w:cstheme="majorBidi"/>
        </w:rPr>
      </w:pPr>
      <w:r w:rsidRPr="009D39BA">
        <w:rPr>
          <w:rFonts w:asciiTheme="majorBidi" w:hAnsiTheme="majorBidi" w:cstheme="majorBidi"/>
        </w:rPr>
        <w:t xml:space="preserve">Gold, M. R., Siegel, J. E., Russell, L. B., &amp; Weinstein, M. C. (1996). </w:t>
      </w:r>
      <w:r w:rsidRPr="009D39BA">
        <w:rPr>
          <w:rFonts w:asciiTheme="majorBidi" w:hAnsiTheme="majorBidi" w:cstheme="majorBidi"/>
          <w:i/>
          <w:iCs/>
        </w:rPr>
        <w:t>Cost-effectiveness in health and medicine</w:t>
      </w:r>
      <w:r w:rsidRPr="009D39BA">
        <w:rPr>
          <w:rFonts w:asciiTheme="majorBidi" w:hAnsiTheme="majorBidi" w:cstheme="majorBidi"/>
        </w:rPr>
        <w:t>. Oxford University Press.</w:t>
      </w:r>
    </w:p>
    <w:p w14:paraId="56B8D062" w14:textId="77777777" w:rsidR="00731835" w:rsidRPr="009D39BA" w:rsidRDefault="00731835" w:rsidP="00486D45">
      <w:pPr>
        <w:spacing w:after="0" w:line="240" w:lineRule="auto"/>
        <w:ind w:left="720" w:hanging="720"/>
        <w:rPr>
          <w:rFonts w:asciiTheme="majorBidi" w:hAnsiTheme="majorBidi" w:cstheme="majorBidi"/>
        </w:rPr>
      </w:pPr>
      <w:r w:rsidRPr="009D39BA">
        <w:rPr>
          <w:rFonts w:asciiTheme="majorBidi" w:hAnsiTheme="majorBidi" w:cstheme="majorBidi"/>
        </w:rPr>
        <w:t xml:space="preserve">Jacobs, M., &amp; Ellis, C. (2023). Healthcare cost and race: Analysis of young women with stroke. </w:t>
      </w:r>
      <w:r w:rsidRPr="009D39BA">
        <w:rPr>
          <w:rFonts w:asciiTheme="majorBidi" w:hAnsiTheme="majorBidi" w:cstheme="majorBidi"/>
          <w:i/>
          <w:iCs/>
        </w:rPr>
        <w:t>International Journal for Equity in Health</w:t>
      </w:r>
      <w:r w:rsidRPr="009D39BA">
        <w:rPr>
          <w:rFonts w:asciiTheme="majorBidi" w:hAnsiTheme="majorBidi" w:cstheme="majorBidi"/>
        </w:rPr>
        <w:t xml:space="preserve">, </w:t>
      </w:r>
      <w:r w:rsidRPr="009D39BA">
        <w:rPr>
          <w:rFonts w:asciiTheme="majorBidi" w:hAnsiTheme="majorBidi" w:cstheme="majorBidi"/>
          <w:i/>
          <w:iCs/>
        </w:rPr>
        <w:t>22</w:t>
      </w:r>
      <w:r w:rsidRPr="009D39BA">
        <w:rPr>
          <w:rFonts w:asciiTheme="majorBidi" w:hAnsiTheme="majorBidi" w:cstheme="majorBidi"/>
        </w:rPr>
        <w:t>(1). https://doi.org/10.1186/s12939-023-01886-7</w:t>
      </w:r>
    </w:p>
    <w:p w14:paraId="0B1F1313" w14:textId="77777777" w:rsidR="00731835" w:rsidRPr="009D39BA" w:rsidRDefault="00731835" w:rsidP="00486D45">
      <w:pPr>
        <w:spacing w:after="0" w:line="240" w:lineRule="auto"/>
        <w:ind w:left="720" w:hanging="720"/>
        <w:rPr>
          <w:rFonts w:asciiTheme="majorBidi" w:hAnsiTheme="majorBidi" w:cstheme="majorBidi"/>
        </w:rPr>
      </w:pPr>
      <w:r w:rsidRPr="009D39BA">
        <w:rPr>
          <w:rFonts w:asciiTheme="majorBidi" w:hAnsiTheme="majorBidi" w:cstheme="majorBidi"/>
        </w:rPr>
        <w:t>Jeffreys, M., Ellison‐</w:t>
      </w:r>
      <w:proofErr w:type="spellStart"/>
      <w:r w:rsidRPr="009D39BA">
        <w:rPr>
          <w:rFonts w:asciiTheme="majorBidi" w:hAnsiTheme="majorBidi" w:cstheme="majorBidi"/>
        </w:rPr>
        <w:t>Loschmann</w:t>
      </w:r>
      <w:proofErr w:type="spellEnd"/>
      <w:r w:rsidRPr="009D39BA">
        <w:rPr>
          <w:rFonts w:asciiTheme="majorBidi" w:hAnsiTheme="majorBidi" w:cstheme="majorBidi"/>
        </w:rPr>
        <w:t xml:space="preserve">, L., </w:t>
      </w:r>
      <w:proofErr w:type="spellStart"/>
      <w:r w:rsidRPr="009D39BA">
        <w:rPr>
          <w:rFonts w:asciiTheme="majorBidi" w:hAnsiTheme="majorBidi" w:cstheme="majorBidi"/>
        </w:rPr>
        <w:t>Irurzun</w:t>
      </w:r>
      <w:proofErr w:type="spellEnd"/>
      <w:r w:rsidRPr="009D39BA">
        <w:rPr>
          <w:rFonts w:asciiTheme="majorBidi" w:hAnsiTheme="majorBidi" w:cstheme="majorBidi"/>
        </w:rPr>
        <w:t xml:space="preserve">-Lopez, M., Cumming, J., &amp; McKenzie, F. (2023). Financial Barriers to Primary Health Care in Aotearoa New Zealand. </w:t>
      </w:r>
      <w:r w:rsidRPr="009D39BA">
        <w:rPr>
          <w:rFonts w:asciiTheme="majorBidi" w:hAnsiTheme="majorBidi" w:cstheme="majorBidi"/>
          <w:i/>
          <w:iCs/>
        </w:rPr>
        <w:t>Family Practice</w:t>
      </w:r>
      <w:r w:rsidRPr="009D39BA">
        <w:rPr>
          <w:rFonts w:asciiTheme="majorBidi" w:hAnsiTheme="majorBidi" w:cstheme="majorBidi"/>
        </w:rPr>
        <w:t xml:space="preserve">, </w:t>
      </w:r>
      <w:r w:rsidRPr="009D39BA">
        <w:rPr>
          <w:rFonts w:asciiTheme="majorBidi" w:hAnsiTheme="majorBidi" w:cstheme="majorBidi"/>
          <w:i/>
          <w:iCs/>
        </w:rPr>
        <w:t>41</w:t>
      </w:r>
      <w:r w:rsidRPr="009D39BA">
        <w:rPr>
          <w:rFonts w:asciiTheme="majorBidi" w:hAnsiTheme="majorBidi" w:cstheme="majorBidi"/>
        </w:rPr>
        <w:t>(6). https://doi.org/10.1093/fampra/cmad096</w:t>
      </w:r>
    </w:p>
    <w:p w14:paraId="422B80B7" w14:textId="77777777" w:rsidR="00731835" w:rsidRDefault="00731835" w:rsidP="00731835">
      <w:pPr>
        <w:spacing w:after="0" w:line="240" w:lineRule="auto"/>
        <w:ind w:left="720" w:hanging="720"/>
        <w:rPr>
          <w:rFonts w:asciiTheme="majorBidi" w:hAnsiTheme="majorBidi" w:cstheme="majorBidi"/>
        </w:rPr>
      </w:pPr>
      <w:r w:rsidRPr="00731835">
        <w:rPr>
          <w:rFonts w:asciiTheme="majorBidi" w:hAnsiTheme="majorBidi" w:cstheme="majorBidi"/>
        </w:rPr>
        <w:t xml:space="preserve">King, J., Masotti, P., Dennem, J., Hadani, S., Linton, J., Lockhart, B., &amp; Bartgis, J. (2019). The culture is prevention project: Adapting the cultural connectedness scale for multi-tribal communities. </w:t>
      </w:r>
      <w:r w:rsidRPr="00731835">
        <w:rPr>
          <w:rFonts w:asciiTheme="majorBidi" w:hAnsiTheme="majorBidi" w:cstheme="majorBidi"/>
          <w:i/>
          <w:iCs/>
        </w:rPr>
        <w:t>American Indian and Alaska Native Mental Health Research</w:t>
      </w:r>
      <w:r w:rsidRPr="00731835">
        <w:rPr>
          <w:rFonts w:asciiTheme="majorBidi" w:hAnsiTheme="majorBidi" w:cstheme="majorBidi"/>
        </w:rPr>
        <w:t xml:space="preserve">, </w:t>
      </w:r>
      <w:r w:rsidRPr="00731835">
        <w:rPr>
          <w:rFonts w:asciiTheme="majorBidi" w:hAnsiTheme="majorBidi" w:cstheme="majorBidi"/>
          <w:i/>
          <w:iCs/>
        </w:rPr>
        <w:t>26</w:t>
      </w:r>
      <w:r w:rsidRPr="00731835">
        <w:rPr>
          <w:rFonts w:asciiTheme="majorBidi" w:hAnsiTheme="majorBidi" w:cstheme="majorBidi"/>
        </w:rPr>
        <w:t xml:space="preserve">(3), 104–135. </w:t>
      </w:r>
      <w:hyperlink r:id="rId9" w:tgtFrame="_blank" w:history="1">
        <w:r w:rsidRPr="00731835">
          <w:rPr>
            <w:rStyle w:val="Hyperlink"/>
            <w:rFonts w:asciiTheme="majorBidi" w:hAnsiTheme="majorBidi" w:cstheme="majorBidi"/>
          </w:rPr>
          <w:t>https://doi.org/10.5820/aian.2603.2019.104</w:t>
        </w:r>
      </w:hyperlink>
    </w:p>
    <w:p w14:paraId="19F5CAE5" w14:textId="77777777" w:rsidR="00731835" w:rsidRPr="009D39BA" w:rsidRDefault="00731835" w:rsidP="00486D45">
      <w:pPr>
        <w:spacing w:after="0" w:line="240" w:lineRule="auto"/>
        <w:ind w:left="720" w:hanging="720"/>
        <w:rPr>
          <w:rFonts w:asciiTheme="majorBidi" w:hAnsiTheme="majorBidi" w:cstheme="majorBidi"/>
        </w:rPr>
      </w:pPr>
      <w:r w:rsidRPr="009D39BA">
        <w:rPr>
          <w:rFonts w:asciiTheme="majorBidi" w:hAnsiTheme="majorBidi" w:cstheme="majorBidi"/>
        </w:rPr>
        <w:t xml:space="preserve">LaVeist, T. A., Pérez-Stable, E. J., Richard, P., Anderson, A., Isaac, L. A., Santiago, R., Okoh, C., Breen, N., Farhat, T., </w:t>
      </w:r>
      <w:proofErr w:type="spellStart"/>
      <w:r w:rsidRPr="009D39BA">
        <w:rPr>
          <w:rFonts w:asciiTheme="majorBidi" w:hAnsiTheme="majorBidi" w:cstheme="majorBidi"/>
        </w:rPr>
        <w:t>Assenov</w:t>
      </w:r>
      <w:proofErr w:type="spellEnd"/>
      <w:r w:rsidRPr="009D39BA">
        <w:rPr>
          <w:rFonts w:asciiTheme="majorBidi" w:hAnsiTheme="majorBidi" w:cstheme="majorBidi"/>
        </w:rPr>
        <w:t xml:space="preserve">, A., &amp; Gaskin, D. J. (2023). The economic burden of racial, ethnic, and educational health inequities in the US. </w:t>
      </w:r>
      <w:r w:rsidRPr="009D39BA">
        <w:rPr>
          <w:rFonts w:asciiTheme="majorBidi" w:hAnsiTheme="majorBidi" w:cstheme="majorBidi"/>
          <w:i/>
          <w:iCs/>
        </w:rPr>
        <w:t>JAMA</w:t>
      </w:r>
      <w:r w:rsidRPr="009D39BA">
        <w:rPr>
          <w:rFonts w:asciiTheme="majorBidi" w:hAnsiTheme="majorBidi" w:cstheme="majorBidi"/>
        </w:rPr>
        <w:t xml:space="preserve">, </w:t>
      </w:r>
      <w:r w:rsidRPr="009D39BA">
        <w:rPr>
          <w:rFonts w:asciiTheme="majorBidi" w:hAnsiTheme="majorBidi" w:cstheme="majorBidi"/>
          <w:i/>
          <w:iCs/>
        </w:rPr>
        <w:t>329</w:t>
      </w:r>
      <w:r w:rsidRPr="009D39BA">
        <w:rPr>
          <w:rFonts w:asciiTheme="majorBidi" w:hAnsiTheme="majorBidi" w:cstheme="majorBidi"/>
        </w:rPr>
        <w:t>(19), 1682–1692. https://doi.org/10.1001/jama.2023.5965</w:t>
      </w:r>
    </w:p>
    <w:p w14:paraId="2477EA6C" w14:textId="358D10FF" w:rsidR="007D23D8" w:rsidRDefault="007D23D8" w:rsidP="007D23D8">
      <w:pPr>
        <w:spacing w:after="0" w:line="240" w:lineRule="auto"/>
        <w:ind w:left="720" w:hanging="720"/>
        <w:rPr>
          <w:rFonts w:asciiTheme="majorBidi" w:hAnsiTheme="majorBidi" w:cstheme="majorBidi"/>
        </w:rPr>
      </w:pPr>
      <w:r w:rsidRPr="007D23D8">
        <w:rPr>
          <w:rFonts w:asciiTheme="majorBidi" w:hAnsiTheme="majorBidi" w:cstheme="majorBidi"/>
        </w:rPr>
        <w:t xml:space="preserve">Masotti, P. (2025). </w:t>
      </w:r>
      <w:r w:rsidRPr="00951C44">
        <w:rPr>
          <w:rFonts w:asciiTheme="majorBidi" w:hAnsiTheme="majorBidi" w:cstheme="majorBidi"/>
        </w:rPr>
        <w:t>Local Evaluation Report.</w:t>
      </w:r>
      <w:r>
        <w:rPr>
          <w:rFonts w:asciiTheme="majorBidi" w:hAnsiTheme="majorBidi" w:cstheme="majorBidi"/>
          <w:i/>
          <w:iCs/>
        </w:rPr>
        <w:t xml:space="preserve"> </w:t>
      </w:r>
      <w:r w:rsidRPr="007D23D8">
        <w:rPr>
          <w:rFonts w:asciiTheme="majorBidi" w:hAnsiTheme="majorBidi" w:cstheme="majorBidi"/>
          <w:i/>
          <w:iCs/>
        </w:rPr>
        <w:t>Native American Health Center</w:t>
      </w:r>
      <w:r w:rsidRPr="007D23D8">
        <w:rPr>
          <w:rFonts w:asciiTheme="majorBidi" w:hAnsiTheme="majorBidi" w:cstheme="majorBidi"/>
        </w:rPr>
        <w:t xml:space="preserve">. </w:t>
      </w:r>
      <w:hyperlink r:id="rId10" w:tgtFrame="_blank" w:history="1">
        <w:r w:rsidRPr="007D23D8">
          <w:rPr>
            <w:rStyle w:val="Hyperlink"/>
            <w:rFonts w:asciiTheme="majorBidi" w:hAnsiTheme="majorBidi" w:cstheme="majorBidi"/>
          </w:rPr>
          <w:t>https://cultureishealth.org/wp-content/uploads/2025/12/NAHC-Final-Local-Evaluation-Report.pdf</w:t>
        </w:r>
      </w:hyperlink>
    </w:p>
    <w:p w14:paraId="05756193" w14:textId="5CA7CE30" w:rsidR="00731835" w:rsidRDefault="00731835" w:rsidP="00731835">
      <w:pPr>
        <w:spacing w:after="0" w:line="240" w:lineRule="auto"/>
        <w:ind w:left="720" w:hanging="720"/>
        <w:rPr>
          <w:rFonts w:asciiTheme="majorBidi" w:hAnsiTheme="majorBidi" w:cstheme="majorBidi"/>
        </w:rPr>
      </w:pPr>
      <w:r w:rsidRPr="00731835">
        <w:rPr>
          <w:rFonts w:asciiTheme="majorBidi" w:hAnsiTheme="majorBidi" w:cstheme="majorBidi"/>
        </w:rPr>
        <w:t xml:space="preserve">Masotti, P., Dennem, J., Bañuelos, K., Seneca, C., Valerio-Leonce, G., Inong, C. T., &amp; King, J. (2023). The Culture is Prevention Project: measuring cultural connectedness and providing evidence that culture is a social determinant of health for Native Americans. </w:t>
      </w:r>
      <w:r w:rsidRPr="00731835">
        <w:rPr>
          <w:rFonts w:asciiTheme="majorBidi" w:hAnsiTheme="majorBidi" w:cstheme="majorBidi"/>
          <w:i/>
          <w:iCs/>
        </w:rPr>
        <w:t>BMC</w:t>
      </w:r>
      <w:r w:rsidR="00D7301D">
        <w:rPr>
          <w:rFonts w:asciiTheme="majorBidi" w:hAnsiTheme="majorBidi" w:cstheme="majorBidi"/>
          <w:i/>
          <w:iCs/>
        </w:rPr>
        <w:t xml:space="preserve"> P</w:t>
      </w:r>
      <w:r w:rsidRPr="00731835">
        <w:rPr>
          <w:rFonts w:asciiTheme="majorBidi" w:hAnsiTheme="majorBidi" w:cstheme="majorBidi"/>
          <w:i/>
          <w:iCs/>
        </w:rPr>
        <w:t xml:space="preserve">ublic </w:t>
      </w:r>
      <w:r w:rsidR="00D7301D">
        <w:rPr>
          <w:rFonts w:asciiTheme="majorBidi" w:hAnsiTheme="majorBidi" w:cstheme="majorBidi"/>
          <w:i/>
          <w:iCs/>
        </w:rPr>
        <w:t>H</w:t>
      </w:r>
      <w:r w:rsidRPr="00731835">
        <w:rPr>
          <w:rFonts w:asciiTheme="majorBidi" w:hAnsiTheme="majorBidi" w:cstheme="majorBidi"/>
          <w:i/>
          <w:iCs/>
        </w:rPr>
        <w:t>ealth</w:t>
      </w:r>
      <w:r w:rsidRPr="00731835">
        <w:rPr>
          <w:rFonts w:asciiTheme="majorBidi" w:hAnsiTheme="majorBidi" w:cstheme="majorBidi"/>
        </w:rPr>
        <w:t xml:space="preserve">, </w:t>
      </w:r>
      <w:r w:rsidRPr="00731835">
        <w:rPr>
          <w:rFonts w:asciiTheme="majorBidi" w:hAnsiTheme="majorBidi" w:cstheme="majorBidi"/>
          <w:i/>
          <w:iCs/>
        </w:rPr>
        <w:t>23</w:t>
      </w:r>
      <w:r w:rsidRPr="00731835">
        <w:rPr>
          <w:rFonts w:asciiTheme="majorBidi" w:hAnsiTheme="majorBidi" w:cstheme="majorBidi"/>
        </w:rPr>
        <w:t xml:space="preserve">(1), 741. </w:t>
      </w:r>
      <w:hyperlink r:id="rId11" w:history="1">
        <w:r w:rsidRPr="008B4BDD">
          <w:rPr>
            <w:rStyle w:val="Hyperlink"/>
            <w:rFonts w:asciiTheme="majorBidi" w:hAnsiTheme="majorBidi" w:cstheme="majorBidi"/>
          </w:rPr>
          <w:t>https://doi.org/10.1186/s12889-023-15587-x</w:t>
        </w:r>
      </w:hyperlink>
    </w:p>
    <w:p w14:paraId="032D0897" w14:textId="76B4F5A6" w:rsidR="00731835" w:rsidRPr="00D7301D" w:rsidRDefault="00731835" w:rsidP="00731835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731835">
        <w:rPr>
          <w:rFonts w:asciiTheme="majorBidi" w:hAnsiTheme="majorBidi" w:cstheme="majorBidi"/>
        </w:rPr>
        <w:t xml:space="preserve">Masotti, P., Dennem, J., Hadani, S., Banuelos, K., King, J., Linton, J., Lockhart, B., &amp; Patel, C. (2020). The Culture is Prevention Project: Measuring Culture </w:t>
      </w:r>
      <w:r w:rsidR="009C5E09">
        <w:rPr>
          <w:rFonts w:asciiTheme="majorBidi" w:hAnsiTheme="majorBidi" w:cstheme="majorBidi"/>
        </w:rPr>
        <w:t>a</w:t>
      </w:r>
      <w:r w:rsidRPr="00731835">
        <w:rPr>
          <w:rFonts w:asciiTheme="majorBidi" w:hAnsiTheme="majorBidi" w:cstheme="majorBidi"/>
        </w:rPr>
        <w:t xml:space="preserve">s a </w:t>
      </w:r>
      <w:r w:rsidR="009C5E09">
        <w:rPr>
          <w:rFonts w:asciiTheme="majorBidi" w:hAnsiTheme="majorBidi" w:cstheme="majorBidi"/>
        </w:rPr>
        <w:t>s</w:t>
      </w:r>
      <w:r w:rsidRPr="00731835">
        <w:rPr>
          <w:rFonts w:asciiTheme="majorBidi" w:hAnsiTheme="majorBidi" w:cstheme="majorBidi"/>
        </w:rPr>
        <w:t xml:space="preserve">ocial </w:t>
      </w:r>
      <w:r w:rsidR="009C5E09">
        <w:rPr>
          <w:rFonts w:asciiTheme="majorBidi" w:hAnsiTheme="majorBidi" w:cstheme="majorBidi"/>
        </w:rPr>
        <w:t>d</w:t>
      </w:r>
      <w:r w:rsidRPr="00731835">
        <w:rPr>
          <w:rFonts w:asciiTheme="majorBidi" w:hAnsiTheme="majorBidi" w:cstheme="majorBidi"/>
        </w:rPr>
        <w:t xml:space="preserve">eterminant of </w:t>
      </w:r>
      <w:r w:rsidR="009C5E09">
        <w:rPr>
          <w:rFonts w:asciiTheme="majorBidi" w:hAnsiTheme="majorBidi" w:cstheme="majorBidi"/>
        </w:rPr>
        <w:t>m</w:t>
      </w:r>
      <w:r w:rsidRPr="00731835">
        <w:rPr>
          <w:rFonts w:asciiTheme="majorBidi" w:hAnsiTheme="majorBidi" w:cstheme="majorBidi"/>
        </w:rPr>
        <w:t xml:space="preserve">ental </w:t>
      </w:r>
      <w:r w:rsidR="009C5E09" w:rsidRPr="00D7301D">
        <w:rPr>
          <w:rFonts w:ascii="Times New Roman" w:hAnsi="Times New Roman" w:cs="Times New Roman"/>
        </w:rPr>
        <w:t>h</w:t>
      </w:r>
      <w:r w:rsidRPr="00D7301D">
        <w:rPr>
          <w:rFonts w:ascii="Times New Roman" w:hAnsi="Times New Roman" w:cs="Times New Roman"/>
        </w:rPr>
        <w:t xml:space="preserve">ealth for Native/Indigenous Peoples. </w:t>
      </w:r>
      <w:r w:rsidRPr="00D7301D">
        <w:rPr>
          <w:rFonts w:ascii="Times New Roman" w:hAnsi="Times New Roman" w:cs="Times New Roman"/>
          <w:i/>
          <w:iCs/>
        </w:rPr>
        <w:t xml:space="preserve">American Indian and Alaska </w:t>
      </w:r>
      <w:r w:rsidR="00D7301D" w:rsidRPr="00D7301D">
        <w:rPr>
          <w:rFonts w:ascii="Times New Roman" w:hAnsi="Times New Roman" w:cs="Times New Roman"/>
          <w:i/>
          <w:iCs/>
        </w:rPr>
        <w:t>N</w:t>
      </w:r>
      <w:r w:rsidRPr="00D7301D">
        <w:rPr>
          <w:rFonts w:ascii="Times New Roman" w:hAnsi="Times New Roman" w:cs="Times New Roman"/>
          <w:i/>
          <w:iCs/>
        </w:rPr>
        <w:t xml:space="preserve">ative </w:t>
      </w:r>
      <w:r w:rsidR="00D7301D" w:rsidRPr="00D7301D">
        <w:rPr>
          <w:rFonts w:ascii="Times New Roman" w:hAnsi="Times New Roman" w:cs="Times New Roman"/>
          <w:i/>
          <w:iCs/>
        </w:rPr>
        <w:t>M</w:t>
      </w:r>
      <w:r w:rsidRPr="00D7301D">
        <w:rPr>
          <w:rFonts w:ascii="Times New Roman" w:hAnsi="Times New Roman" w:cs="Times New Roman"/>
          <w:i/>
          <w:iCs/>
        </w:rPr>
        <w:t xml:space="preserve">ental </w:t>
      </w:r>
      <w:r w:rsidR="00D7301D" w:rsidRPr="00D7301D">
        <w:rPr>
          <w:rFonts w:ascii="Times New Roman" w:hAnsi="Times New Roman" w:cs="Times New Roman"/>
          <w:i/>
          <w:iCs/>
        </w:rPr>
        <w:t>H</w:t>
      </w:r>
      <w:r w:rsidRPr="00D7301D">
        <w:rPr>
          <w:rFonts w:ascii="Times New Roman" w:hAnsi="Times New Roman" w:cs="Times New Roman"/>
          <w:i/>
          <w:iCs/>
        </w:rPr>
        <w:t>ealth</w:t>
      </w:r>
      <w:r w:rsidR="00D7301D" w:rsidRPr="00D7301D">
        <w:rPr>
          <w:rFonts w:ascii="Times New Roman" w:hAnsi="Times New Roman" w:cs="Times New Roman"/>
          <w:i/>
          <w:iCs/>
        </w:rPr>
        <w:t xml:space="preserve"> R</w:t>
      </w:r>
      <w:r w:rsidRPr="00D7301D">
        <w:rPr>
          <w:rFonts w:ascii="Times New Roman" w:hAnsi="Times New Roman" w:cs="Times New Roman"/>
          <w:i/>
          <w:iCs/>
        </w:rPr>
        <w:t>esearch (Online)</w:t>
      </w:r>
      <w:r w:rsidRPr="00D7301D">
        <w:rPr>
          <w:rFonts w:ascii="Times New Roman" w:hAnsi="Times New Roman" w:cs="Times New Roman"/>
        </w:rPr>
        <w:t xml:space="preserve">, </w:t>
      </w:r>
      <w:r w:rsidRPr="00D7301D">
        <w:rPr>
          <w:rFonts w:ascii="Times New Roman" w:hAnsi="Times New Roman" w:cs="Times New Roman"/>
          <w:i/>
          <w:iCs/>
        </w:rPr>
        <w:t>27</w:t>
      </w:r>
      <w:r w:rsidRPr="00D7301D">
        <w:rPr>
          <w:rFonts w:ascii="Times New Roman" w:hAnsi="Times New Roman" w:cs="Times New Roman"/>
        </w:rPr>
        <w:t xml:space="preserve">(1), 86–111. </w:t>
      </w:r>
      <w:hyperlink r:id="rId12" w:history="1">
        <w:r w:rsidRPr="00D7301D">
          <w:rPr>
            <w:rStyle w:val="Hyperlink"/>
            <w:rFonts w:ascii="Times New Roman" w:hAnsi="Times New Roman" w:cs="Times New Roman"/>
          </w:rPr>
          <w:t>https://doi.org/10.5820/aian.2701.2020.86</w:t>
        </w:r>
      </w:hyperlink>
    </w:p>
    <w:p w14:paraId="4CED925D" w14:textId="7517CE49" w:rsidR="009C5E09" w:rsidRPr="00D7301D" w:rsidRDefault="009C5E09" w:rsidP="00731835">
      <w:pPr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D7301D">
        <w:rPr>
          <w:rFonts w:ascii="Times New Roman" w:hAnsi="Times New Roman" w:cs="Times New Roman"/>
        </w:rPr>
        <w:t xml:space="preserve">Masotti, P., Valerio-Leonce, G., Dennem, J., Banuelos, K., Senecca, C., </w:t>
      </w:r>
      <w:proofErr w:type="spellStart"/>
      <w:r w:rsidRPr="00D7301D">
        <w:rPr>
          <w:rFonts w:ascii="Times New Roman" w:hAnsi="Times New Roman" w:cs="Times New Roman"/>
        </w:rPr>
        <w:t>Tlatilp</w:t>
      </w:r>
      <w:proofErr w:type="spellEnd"/>
      <w:r w:rsidRPr="00D7301D">
        <w:rPr>
          <w:rFonts w:ascii="Times New Roman" w:hAnsi="Times New Roman" w:cs="Times New Roman"/>
        </w:rPr>
        <w:t xml:space="preserve"> Inong, C. The Value of culture is prevention (CIP) Research. (2026, September 28). Report to Chirag </w:t>
      </w:r>
      <w:r w:rsidRPr="00D7301D">
        <w:rPr>
          <w:rFonts w:ascii="Times New Roman" w:hAnsi="Times New Roman" w:cs="Times New Roman"/>
        </w:rPr>
        <w:lastRenderedPageBreak/>
        <w:t xml:space="preserve">Patel, Director of Planning and Development. Native American Health Center. </w:t>
      </w:r>
      <w:r w:rsidR="00D7301D" w:rsidRPr="00D7301D">
        <w:rPr>
          <w:rFonts w:ascii="Times New Roman" w:hAnsi="Times New Roman" w:cs="Times New Roman"/>
          <w:highlight w:val="cyan"/>
        </w:rPr>
        <w:t>WEB SITE</w:t>
      </w:r>
    </w:p>
    <w:p w14:paraId="35F046D5" w14:textId="17259063" w:rsidR="008B0001" w:rsidRDefault="008B0001" w:rsidP="008B0001">
      <w:pPr>
        <w:spacing w:after="0" w:line="240" w:lineRule="auto"/>
        <w:ind w:left="720" w:hanging="720"/>
        <w:rPr>
          <w:rFonts w:asciiTheme="majorBidi" w:hAnsiTheme="majorBidi" w:cstheme="majorBidi"/>
        </w:rPr>
      </w:pPr>
      <w:r w:rsidRPr="00D7301D">
        <w:rPr>
          <w:rFonts w:ascii="Times New Roman" w:hAnsi="Times New Roman" w:cs="Times New Roman"/>
        </w:rPr>
        <w:t>Moriarty, D. G., Zack, M. M.,</w:t>
      </w:r>
      <w:r w:rsidRPr="008B0001">
        <w:rPr>
          <w:rFonts w:asciiTheme="majorBidi" w:hAnsiTheme="majorBidi" w:cstheme="majorBidi"/>
        </w:rPr>
        <w:t xml:space="preserve"> &amp; Kobau, R. (2003). The Centers for Disease Control and Prevention’s healthy days measures - population tracking of perceived physical and mental health over time. </w:t>
      </w:r>
      <w:r w:rsidRPr="008B0001">
        <w:rPr>
          <w:rFonts w:asciiTheme="majorBidi" w:hAnsiTheme="majorBidi" w:cstheme="majorBidi"/>
          <w:i/>
          <w:iCs/>
        </w:rPr>
        <w:t>Health and Quality of Life Outcomes</w:t>
      </w:r>
      <w:r w:rsidRPr="008B0001">
        <w:rPr>
          <w:rFonts w:asciiTheme="majorBidi" w:hAnsiTheme="majorBidi" w:cstheme="majorBidi"/>
        </w:rPr>
        <w:t xml:space="preserve">, </w:t>
      </w:r>
      <w:r w:rsidRPr="008B0001">
        <w:rPr>
          <w:rFonts w:asciiTheme="majorBidi" w:hAnsiTheme="majorBidi" w:cstheme="majorBidi"/>
          <w:i/>
          <w:iCs/>
        </w:rPr>
        <w:t>1</w:t>
      </w:r>
      <w:r w:rsidRPr="008B0001">
        <w:rPr>
          <w:rFonts w:asciiTheme="majorBidi" w:hAnsiTheme="majorBidi" w:cstheme="majorBidi"/>
        </w:rPr>
        <w:t xml:space="preserve">(1), 37. </w:t>
      </w:r>
      <w:hyperlink r:id="rId13" w:tgtFrame="_blank" w:history="1">
        <w:r w:rsidRPr="008B0001">
          <w:rPr>
            <w:rStyle w:val="Hyperlink"/>
            <w:rFonts w:asciiTheme="majorBidi" w:hAnsiTheme="majorBidi" w:cstheme="majorBidi"/>
          </w:rPr>
          <w:t>https://doi.org/10.1186/1477-7525-1-37</w:t>
        </w:r>
      </w:hyperlink>
    </w:p>
    <w:p w14:paraId="71AF4791" w14:textId="7DC2D19C" w:rsidR="00731835" w:rsidRPr="009D39BA" w:rsidRDefault="00731835" w:rsidP="00486D45">
      <w:pPr>
        <w:spacing w:after="0" w:line="240" w:lineRule="auto"/>
        <w:ind w:left="720" w:hanging="720"/>
        <w:rPr>
          <w:rFonts w:asciiTheme="majorBidi" w:hAnsiTheme="majorBidi" w:cstheme="majorBidi"/>
        </w:rPr>
      </w:pPr>
      <w:r w:rsidRPr="009D39BA">
        <w:rPr>
          <w:rFonts w:asciiTheme="majorBidi" w:hAnsiTheme="majorBidi" w:cstheme="majorBidi"/>
        </w:rPr>
        <w:t xml:space="preserve">National Institutes of Health. (2023, May 16). </w:t>
      </w:r>
      <w:r w:rsidRPr="009D39BA">
        <w:rPr>
          <w:rFonts w:asciiTheme="majorBidi" w:hAnsiTheme="majorBidi" w:cstheme="majorBidi"/>
          <w:i/>
          <w:iCs/>
        </w:rPr>
        <w:t>NIH-funded study highlights the financial toll of health disparities in the United States</w:t>
      </w:r>
      <w:r w:rsidRPr="009D39BA">
        <w:rPr>
          <w:rFonts w:asciiTheme="majorBidi" w:hAnsiTheme="majorBidi" w:cstheme="majorBidi"/>
        </w:rPr>
        <w:t>. National Institutes of Health (NIH). https://www.nih.gov/news-events/news-releases/nih-funded-study-highlights-financial-toll-health-disparities-united-states</w:t>
      </w:r>
    </w:p>
    <w:p w14:paraId="4FB3BD74" w14:textId="7B2D2017" w:rsidR="009C5E09" w:rsidRPr="009D39BA" w:rsidRDefault="00731835" w:rsidP="009C5E09">
      <w:pPr>
        <w:spacing w:after="0" w:line="240" w:lineRule="auto"/>
        <w:ind w:left="720" w:hanging="720"/>
        <w:rPr>
          <w:rFonts w:asciiTheme="majorBidi" w:hAnsiTheme="majorBidi" w:cstheme="majorBidi"/>
        </w:rPr>
      </w:pPr>
      <w:r w:rsidRPr="009D39BA">
        <w:rPr>
          <w:rFonts w:asciiTheme="majorBidi" w:hAnsiTheme="majorBidi" w:cstheme="majorBidi"/>
        </w:rPr>
        <w:t xml:space="preserve">Public Health Agency of Canada. (2016, May 10). </w:t>
      </w:r>
      <w:r w:rsidRPr="009D39BA">
        <w:rPr>
          <w:rFonts w:asciiTheme="majorBidi" w:hAnsiTheme="majorBidi" w:cstheme="majorBidi"/>
          <w:i/>
          <w:iCs/>
        </w:rPr>
        <w:t xml:space="preserve">The direct economic burden of socioeconomic health inequalities in Canada: An analysis of health care costs by income level - HPCDP: Volume 36-6, </w:t>
      </w:r>
      <w:r w:rsidR="009C5E09">
        <w:rPr>
          <w:rFonts w:asciiTheme="majorBidi" w:hAnsiTheme="majorBidi" w:cstheme="majorBidi"/>
          <w:i/>
          <w:iCs/>
        </w:rPr>
        <w:t>J</w:t>
      </w:r>
      <w:r w:rsidRPr="009D39BA">
        <w:rPr>
          <w:rFonts w:asciiTheme="majorBidi" w:hAnsiTheme="majorBidi" w:cstheme="majorBidi"/>
          <w:i/>
          <w:iCs/>
        </w:rPr>
        <w:t>une 2016</w:t>
      </w:r>
      <w:r w:rsidRPr="009D39BA">
        <w:rPr>
          <w:rFonts w:asciiTheme="majorBidi" w:hAnsiTheme="majorBidi" w:cstheme="majorBidi"/>
        </w:rPr>
        <w:t xml:space="preserve">. </w:t>
      </w:r>
      <w:r w:rsidR="009C5E09">
        <w:rPr>
          <w:rFonts w:asciiTheme="majorBidi" w:hAnsiTheme="majorBidi" w:cstheme="majorBidi"/>
        </w:rPr>
        <w:t>w</w:t>
      </w:r>
      <w:r w:rsidRPr="009D39BA">
        <w:rPr>
          <w:rFonts w:asciiTheme="majorBidi" w:hAnsiTheme="majorBidi" w:cstheme="majorBidi"/>
        </w:rPr>
        <w:t>ww.</w:t>
      </w:r>
      <w:r w:rsidR="009C5E09">
        <w:rPr>
          <w:rFonts w:asciiTheme="majorBidi" w:hAnsiTheme="majorBidi" w:cstheme="majorBidi"/>
        </w:rPr>
        <w:t>c</w:t>
      </w:r>
      <w:r w:rsidRPr="009D39BA">
        <w:rPr>
          <w:rFonts w:asciiTheme="majorBidi" w:hAnsiTheme="majorBidi" w:cstheme="majorBidi"/>
        </w:rPr>
        <w:t>anada.</w:t>
      </w:r>
      <w:r w:rsidR="009C5E09">
        <w:rPr>
          <w:rFonts w:asciiTheme="majorBidi" w:hAnsiTheme="majorBidi" w:cstheme="majorBidi"/>
        </w:rPr>
        <w:t>c</w:t>
      </w:r>
      <w:r w:rsidRPr="009D39BA">
        <w:rPr>
          <w:rFonts w:asciiTheme="majorBidi" w:hAnsiTheme="majorBidi" w:cstheme="majorBidi"/>
        </w:rPr>
        <w:t>a. https://www.canada.ca/en/public-health/services/reports-publications/health-promotion-chronic-disease-prevention-canada-research-policy-practice/vol-36-no-6-2016/report-summary-direct-economic-burden-socioeconomic-health-inequalities-canada-analysis-health-care-costs-income-level.html</w:t>
      </w:r>
    </w:p>
    <w:p w14:paraId="41A2CF4A" w14:textId="751E537A" w:rsidR="00731835" w:rsidRPr="009D39BA" w:rsidRDefault="00731835" w:rsidP="00486D45">
      <w:pPr>
        <w:spacing w:after="0" w:line="240" w:lineRule="auto"/>
        <w:ind w:left="720" w:hanging="720"/>
        <w:rPr>
          <w:rFonts w:asciiTheme="majorBidi" w:hAnsiTheme="majorBidi" w:cstheme="majorBidi"/>
        </w:rPr>
      </w:pPr>
      <w:r w:rsidRPr="009D39BA">
        <w:rPr>
          <w:rFonts w:asciiTheme="majorBidi" w:hAnsiTheme="majorBidi" w:cstheme="majorBidi"/>
        </w:rPr>
        <w:t xml:space="preserve">Reid, P., Paine, S.-J., Chao, L., Wright, K., Harris, R., &amp; Loring, B. (2023). The economic cost of indigenous child health inequities in Aotearoa New Zealand—An updated analysis for 2003–2014. </w:t>
      </w:r>
      <w:r w:rsidR="00D7301D">
        <w:rPr>
          <w:rFonts w:asciiTheme="majorBidi" w:hAnsiTheme="majorBidi" w:cstheme="majorBidi"/>
          <w:i/>
          <w:iCs/>
        </w:rPr>
        <w:t>The New Zealand Medical</w:t>
      </w:r>
      <w:r w:rsidRPr="009D39BA">
        <w:rPr>
          <w:rFonts w:asciiTheme="majorBidi" w:hAnsiTheme="majorBidi" w:cstheme="majorBidi"/>
          <w:i/>
          <w:iCs/>
        </w:rPr>
        <w:t xml:space="preserve"> Journal</w:t>
      </w:r>
      <w:r w:rsidRPr="009D39BA">
        <w:rPr>
          <w:rFonts w:asciiTheme="majorBidi" w:hAnsiTheme="majorBidi" w:cstheme="majorBidi"/>
        </w:rPr>
        <w:t xml:space="preserve">, </w:t>
      </w:r>
      <w:r w:rsidRPr="009D39BA">
        <w:rPr>
          <w:rFonts w:asciiTheme="majorBidi" w:hAnsiTheme="majorBidi" w:cstheme="majorBidi"/>
          <w:i/>
          <w:iCs/>
        </w:rPr>
        <w:t>136</w:t>
      </w:r>
      <w:r w:rsidRPr="009D39BA">
        <w:rPr>
          <w:rFonts w:asciiTheme="majorBidi" w:hAnsiTheme="majorBidi" w:cstheme="majorBidi"/>
        </w:rPr>
        <w:t>(1568), 23–45. https://doi.org/10.26635/6965.5874</w:t>
      </w:r>
    </w:p>
    <w:p w14:paraId="51ED403E" w14:textId="77777777" w:rsidR="009C5E09" w:rsidRDefault="00731835" w:rsidP="009C5E09">
      <w:pPr>
        <w:spacing w:after="0" w:line="240" w:lineRule="auto"/>
        <w:rPr>
          <w:rFonts w:asciiTheme="majorBidi" w:hAnsiTheme="majorBidi" w:cstheme="majorBidi"/>
        </w:rPr>
      </w:pPr>
      <w:r w:rsidRPr="00731835">
        <w:rPr>
          <w:rFonts w:asciiTheme="majorBidi" w:hAnsiTheme="majorBidi" w:cstheme="majorBidi"/>
        </w:rPr>
        <w:t xml:space="preserve">Snowshoe, A., Crooks, C. V., Tremblay, P. F., &amp; Hinson, R. E. (2017). Cultural </w:t>
      </w:r>
      <w:r w:rsidR="009C5E09">
        <w:rPr>
          <w:rFonts w:asciiTheme="majorBidi" w:hAnsiTheme="majorBidi" w:cstheme="majorBidi"/>
        </w:rPr>
        <w:t>c</w:t>
      </w:r>
      <w:r w:rsidRPr="00731835">
        <w:rPr>
          <w:rFonts w:asciiTheme="majorBidi" w:hAnsiTheme="majorBidi" w:cstheme="majorBidi"/>
        </w:rPr>
        <w:t xml:space="preserve">onnectedness </w:t>
      </w:r>
    </w:p>
    <w:p w14:paraId="1DF727EC" w14:textId="13FD8723" w:rsidR="00731835" w:rsidRDefault="00731835" w:rsidP="009C5E09">
      <w:pPr>
        <w:spacing w:after="0" w:line="240" w:lineRule="auto"/>
        <w:ind w:left="720"/>
        <w:rPr>
          <w:rFonts w:asciiTheme="majorBidi" w:hAnsiTheme="majorBidi" w:cstheme="majorBidi"/>
        </w:rPr>
      </w:pPr>
      <w:r w:rsidRPr="00731835">
        <w:rPr>
          <w:rFonts w:asciiTheme="majorBidi" w:hAnsiTheme="majorBidi" w:cstheme="majorBidi"/>
        </w:rPr>
        <w:t xml:space="preserve">and </w:t>
      </w:r>
      <w:r w:rsidR="009C5E09">
        <w:rPr>
          <w:rFonts w:asciiTheme="majorBidi" w:hAnsiTheme="majorBidi" w:cstheme="majorBidi"/>
        </w:rPr>
        <w:t>i</w:t>
      </w:r>
      <w:r w:rsidRPr="00731835">
        <w:rPr>
          <w:rFonts w:asciiTheme="majorBidi" w:hAnsiTheme="majorBidi" w:cstheme="majorBidi"/>
        </w:rPr>
        <w:t xml:space="preserve">ts </w:t>
      </w:r>
      <w:r w:rsidR="009C5E09">
        <w:rPr>
          <w:rFonts w:asciiTheme="majorBidi" w:hAnsiTheme="majorBidi" w:cstheme="majorBidi"/>
        </w:rPr>
        <w:t>r</w:t>
      </w:r>
      <w:r w:rsidRPr="00731835">
        <w:rPr>
          <w:rFonts w:asciiTheme="majorBidi" w:hAnsiTheme="majorBidi" w:cstheme="majorBidi"/>
        </w:rPr>
        <w:t xml:space="preserve">elation to </w:t>
      </w:r>
      <w:r w:rsidR="009C5E09">
        <w:rPr>
          <w:rFonts w:asciiTheme="majorBidi" w:hAnsiTheme="majorBidi" w:cstheme="majorBidi"/>
        </w:rPr>
        <w:t>m</w:t>
      </w:r>
      <w:r w:rsidRPr="00731835">
        <w:rPr>
          <w:rFonts w:asciiTheme="majorBidi" w:hAnsiTheme="majorBidi" w:cstheme="majorBidi"/>
        </w:rPr>
        <w:t xml:space="preserve">ental </w:t>
      </w:r>
      <w:r w:rsidR="009C5E09">
        <w:rPr>
          <w:rFonts w:asciiTheme="majorBidi" w:hAnsiTheme="majorBidi" w:cstheme="majorBidi"/>
        </w:rPr>
        <w:t>w</w:t>
      </w:r>
      <w:r w:rsidRPr="00731835">
        <w:rPr>
          <w:rFonts w:asciiTheme="majorBidi" w:hAnsiTheme="majorBidi" w:cstheme="majorBidi"/>
        </w:rPr>
        <w:t xml:space="preserve">ellness for First Nations Youth. </w:t>
      </w:r>
      <w:r w:rsidRPr="00731835">
        <w:rPr>
          <w:rFonts w:asciiTheme="majorBidi" w:hAnsiTheme="majorBidi" w:cstheme="majorBidi"/>
          <w:i/>
          <w:iCs/>
        </w:rPr>
        <w:t xml:space="preserve">The </w:t>
      </w:r>
      <w:r w:rsidR="00D7301D">
        <w:rPr>
          <w:rFonts w:asciiTheme="majorBidi" w:hAnsiTheme="majorBidi" w:cstheme="majorBidi"/>
          <w:i/>
          <w:iCs/>
        </w:rPr>
        <w:t>J</w:t>
      </w:r>
      <w:r w:rsidRPr="00731835">
        <w:rPr>
          <w:rFonts w:asciiTheme="majorBidi" w:hAnsiTheme="majorBidi" w:cstheme="majorBidi"/>
          <w:i/>
          <w:iCs/>
        </w:rPr>
        <w:t>ournal of</w:t>
      </w:r>
      <w:r w:rsidR="00D7301D">
        <w:rPr>
          <w:rFonts w:asciiTheme="majorBidi" w:hAnsiTheme="majorBidi" w:cstheme="majorBidi"/>
          <w:i/>
          <w:iCs/>
        </w:rPr>
        <w:t xml:space="preserve"> P</w:t>
      </w:r>
      <w:r w:rsidRPr="00731835">
        <w:rPr>
          <w:rFonts w:asciiTheme="majorBidi" w:hAnsiTheme="majorBidi" w:cstheme="majorBidi"/>
          <w:i/>
          <w:iCs/>
        </w:rPr>
        <w:t xml:space="preserve">rimary </w:t>
      </w:r>
      <w:r w:rsidR="00D7301D">
        <w:rPr>
          <w:rFonts w:asciiTheme="majorBidi" w:hAnsiTheme="majorBidi" w:cstheme="majorBidi"/>
          <w:i/>
          <w:iCs/>
        </w:rPr>
        <w:t>P</w:t>
      </w:r>
      <w:r w:rsidRPr="00731835">
        <w:rPr>
          <w:rFonts w:asciiTheme="majorBidi" w:hAnsiTheme="majorBidi" w:cstheme="majorBidi"/>
          <w:i/>
          <w:iCs/>
        </w:rPr>
        <w:t>revention</w:t>
      </w:r>
      <w:r w:rsidRPr="00731835">
        <w:rPr>
          <w:rFonts w:asciiTheme="majorBidi" w:hAnsiTheme="majorBidi" w:cstheme="majorBidi"/>
        </w:rPr>
        <w:t xml:space="preserve">, </w:t>
      </w:r>
      <w:r w:rsidRPr="00731835">
        <w:rPr>
          <w:rFonts w:asciiTheme="majorBidi" w:hAnsiTheme="majorBidi" w:cstheme="majorBidi"/>
          <w:i/>
          <w:iCs/>
        </w:rPr>
        <w:t>38</w:t>
      </w:r>
      <w:r w:rsidRPr="00731835">
        <w:rPr>
          <w:rFonts w:asciiTheme="majorBidi" w:hAnsiTheme="majorBidi" w:cstheme="majorBidi"/>
        </w:rPr>
        <w:t xml:space="preserve">(1-2), 67–86. </w:t>
      </w:r>
      <w:hyperlink r:id="rId14" w:history="1">
        <w:r w:rsidRPr="008B4BDD">
          <w:rPr>
            <w:rStyle w:val="Hyperlink"/>
            <w:rFonts w:asciiTheme="majorBidi" w:hAnsiTheme="majorBidi" w:cstheme="majorBidi"/>
          </w:rPr>
          <w:t>https://doi.org/10.1007/s10935-016-0454-3</w:t>
        </w:r>
      </w:hyperlink>
    </w:p>
    <w:p w14:paraId="2DC33AA3" w14:textId="33250821" w:rsidR="00731835" w:rsidRDefault="00731835" w:rsidP="00731835">
      <w:pPr>
        <w:spacing w:after="0" w:line="240" w:lineRule="auto"/>
        <w:ind w:left="720" w:hanging="720"/>
        <w:rPr>
          <w:rFonts w:asciiTheme="majorBidi" w:hAnsiTheme="majorBidi" w:cstheme="majorBidi"/>
        </w:rPr>
      </w:pPr>
      <w:r w:rsidRPr="00731835">
        <w:rPr>
          <w:rFonts w:asciiTheme="majorBidi" w:hAnsiTheme="majorBidi" w:cstheme="majorBidi"/>
        </w:rPr>
        <w:t xml:space="preserve">Snowshoe, A., Crooks, C. V., Tremblay, P. F., Craig, W. M., &amp; Hinson, R. E. (2015). Development of a Cultural Connectedness Scale for First Nations youth. </w:t>
      </w:r>
      <w:r w:rsidRPr="00731835">
        <w:rPr>
          <w:rFonts w:asciiTheme="majorBidi" w:hAnsiTheme="majorBidi" w:cstheme="majorBidi"/>
          <w:i/>
          <w:iCs/>
        </w:rPr>
        <w:t xml:space="preserve">Psychological </w:t>
      </w:r>
      <w:r w:rsidR="00D7301D">
        <w:rPr>
          <w:rFonts w:asciiTheme="majorBidi" w:hAnsiTheme="majorBidi" w:cstheme="majorBidi"/>
          <w:i/>
          <w:iCs/>
        </w:rPr>
        <w:t>A</w:t>
      </w:r>
      <w:r w:rsidRPr="00731835">
        <w:rPr>
          <w:rFonts w:asciiTheme="majorBidi" w:hAnsiTheme="majorBidi" w:cstheme="majorBidi"/>
          <w:i/>
          <w:iCs/>
        </w:rPr>
        <w:t>ssessment</w:t>
      </w:r>
      <w:r w:rsidRPr="00731835">
        <w:rPr>
          <w:rFonts w:asciiTheme="majorBidi" w:hAnsiTheme="majorBidi" w:cstheme="majorBidi"/>
        </w:rPr>
        <w:t xml:space="preserve">, </w:t>
      </w:r>
      <w:r w:rsidRPr="00731835">
        <w:rPr>
          <w:rFonts w:asciiTheme="majorBidi" w:hAnsiTheme="majorBidi" w:cstheme="majorBidi"/>
          <w:i/>
          <w:iCs/>
        </w:rPr>
        <w:t>27</w:t>
      </w:r>
      <w:r w:rsidRPr="00731835">
        <w:rPr>
          <w:rFonts w:asciiTheme="majorBidi" w:hAnsiTheme="majorBidi" w:cstheme="majorBidi"/>
        </w:rPr>
        <w:t xml:space="preserve">(1), 249–259. </w:t>
      </w:r>
      <w:hyperlink r:id="rId15" w:history="1">
        <w:r w:rsidRPr="008B4BDD">
          <w:rPr>
            <w:rStyle w:val="Hyperlink"/>
            <w:rFonts w:asciiTheme="majorBidi" w:hAnsiTheme="majorBidi" w:cstheme="majorBidi"/>
          </w:rPr>
          <w:t>https://doi.org/10.1037/a0037867</w:t>
        </w:r>
      </w:hyperlink>
    </w:p>
    <w:p w14:paraId="35AD5801" w14:textId="447AD60A" w:rsidR="00731835" w:rsidRDefault="00731835" w:rsidP="00486D45">
      <w:pPr>
        <w:spacing w:after="0" w:line="240" w:lineRule="auto"/>
        <w:ind w:left="720" w:hanging="720"/>
        <w:rPr>
          <w:rFonts w:asciiTheme="majorBidi" w:hAnsiTheme="majorBidi" w:cstheme="majorBidi"/>
        </w:rPr>
      </w:pPr>
      <w:r w:rsidRPr="009D39BA">
        <w:rPr>
          <w:rFonts w:asciiTheme="majorBidi" w:hAnsiTheme="majorBidi" w:cstheme="majorBidi"/>
        </w:rPr>
        <w:t xml:space="preserve">Wylie, L., &amp; McConkey, S. (2019). Insiders’ insight: Discrimination against indigenous peoples through the eyes of health care professionals. </w:t>
      </w:r>
      <w:r w:rsidRPr="009D39BA">
        <w:rPr>
          <w:rFonts w:asciiTheme="majorBidi" w:hAnsiTheme="majorBidi" w:cstheme="majorBidi"/>
          <w:i/>
          <w:iCs/>
        </w:rPr>
        <w:t>Journal of Racial and Ethnic Health Disparities</w:t>
      </w:r>
      <w:r w:rsidRPr="009D39BA">
        <w:rPr>
          <w:rFonts w:asciiTheme="majorBidi" w:hAnsiTheme="majorBidi" w:cstheme="majorBidi"/>
        </w:rPr>
        <w:t xml:space="preserve">, </w:t>
      </w:r>
      <w:r w:rsidRPr="009D39BA">
        <w:rPr>
          <w:rFonts w:asciiTheme="majorBidi" w:hAnsiTheme="majorBidi" w:cstheme="majorBidi"/>
          <w:i/>
          <w:iCs/>
        </w:rPr>
        <w:t>6</w:t>
      </w:r>
      <w:r w:rsidRPr="009D39BA">
        <w:rPr>
          <w:rFonts w:asciiTheme="majorBidi" w:hAnsiTheme="majorBidi" w:cstheme="majorBidi"/>
        </w:rPr>
        <w:t xml:space="preserve">(37–45). </w:t>
      </w:r>
      <w:hyperlink r:id="rId16" w:history="1">
        <w:r w:rsidR="009C5E09" w:rsidRPr="00DB2FFC">
          <w:rPr>
            <w:rStyle w:val="Hyperlink"/>
            <w:rFonts w:asciiTheme="majorBidi" w:hAnsiTheme="majorBidi" w:cstheme="majorBidi"/>
          </w:rPr>
          <w:t>https://doi.org/10.1007/s40615-018-0495-9</w:t>
        </w:r>
      </w:hyperlink>
    </w:p>
    <w:p w14:paraId="35507915" w14:textId="77777777" w:rsidR="009C5E09" w:rsidRPr="009D39BA" w:rsidRDefault="009C5E09" w:rsidP="00486D45">
      <w:pPr>
        <w:spacing w:after="0" w:line="240" w:lineRule="auto"/>
        <w:ind w:left="720" w:hanging="720"/>
        <w:rPr>
          <w:rFonts w:asciiTheme="majorBidi" w:hAnsiTheme="majorBidi" w:cstheme="majorBidi"/>
        </w:rPr>
      </w:pPr>
    </w:p>
    <w:p w14:paraId="7D61CB8C" w14:textId="77777777" w:rsidR="00486D45" w:rsidRPr="00217589" w:rsidRDefault="00486D45" w:rsidP="00217589">
      <w:pPr>
        <w:rPr>
          <w:rFonts w:ascii="Times New Roman" w:hAnsi="Times New Roman" w:cs="Times New Roman"/>
        </w:rPr>
      </w:pPr>
    </w:p>
    <w:sectPr w:rsidR="00486D45" w:rsidRPr="00217589">
      <w:footerReference w:type="even" r:id="rId17"/>
      <w:footerReference w:type="default" r:id="rId1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A30B1F" w14:textId="77777777" w:rsidR="00317990" w:rsidRDefault="00317990" w:rsidP="00217589">
      <w:pPr>
        <w:spacing w:after="0" w:line="240" w:lineRule="auto"/>
      </w:pPr>
      <w:r>
        <w:separator/>
      </w:r>
    </w:p>
  </w:endnote>
  <w:endnote w:type="continuationSeparator" w:id="0">
    <w:p w14:paraId="1467780F" w14:textId="77777777" w:rsidR="00317990" w:rsidRDefault="00317990" w:rsidP="0021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4672397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366FAAE" w14:textId="2790CA1D" w:rsidR="00217589" w:rsidRDefault="00217589" w:rsidP="006F34A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4FCDAE9" w14:textId="77777777" w:rsidR="00217589" w:rsidRDefault="00217589" w:rsidP="0021758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45931175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B26E750" w14:textId="2E43DE4E" w:rsidR="00217589" w:rsidRDefault="00217589" w:rsidP="006F34A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41EC2E1" w14:textId="77777777" w:rsidR="00217589" w:rsidRDefault="00217589" w:rsidP="0021758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E06530" w14:textId="77777777" w:rsidR="00317990" w:rsidRDefault="00317990" w:rsidP="00217589">
      <w:pPr>
        <w:spacing w:after="0" w:line="240" w:lineRule="auto"/>
      </w:pPr>
      <w:r>
        <w:separator/>
      </w:r>
    </w:p>
  </w:footnote>
  <w:footnote w:type="continuationSeparator" w:id="0">
    <w:p w14:paraId="28517B00" w14:textId="77777777" w:rsidR="00317990" w:rsidRDefault="00317990" w:rsidP="002175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89"/>
    <w:rsid w:val="0000767E"/>
    <w:rsid w:val="00035867"/>
    <w:rsid w:val="00082071"/>
    <w:rsid w:val="00082B8E"/>
    <w:rsid w:val="00087550"/>
    <w:rsid w:val="000C255D"/>
    <w:rsid w:val="000F054E"/>
    <w:rsid w:val="000F787A"/>
    <w:rsid w:val="00124DFA"/>
    <w:rsid w:val="00165811"/>
    <w:rsid w:val="00197F93"/>
    <w:rsid w:val="001A4F1A"/>
    <w:rsid w:val="001B5C46"/>
    <w:rsid w:val="001C30A8"/>
    <w:rsid w:val="001E13FC"/>
    <w:rsid w:val="001F1742"/>
    <w:rsid w:val="002137EE"/>
    <w:rsid w:val="00216BD8"/>
    <w:rsid w:val="00217589"/>
    <w:rsid w:val="00220666"/>
    <w:rsid w:val="002615AC"/>
    <w:rsid w:val="002664B1"/>
    <w:rsid w:val="002714C8"/>
    <w:rsid w:val="00276904"/>
    <w:rsid w:val="00277678"/>
    <w:rsid w:val="002864A6"/>
    <w:rsid w:val="0028654D"/>
    <w:rsid w:val="00293F0B"/>
    <w:rsid w:val="002A084E"/>
    <w:rsid w:val="002B3733"/>
    <w:rsid w:val="002C6E6B"/>
    <w:rsid w:val="002E48C1"/>
    <w:rsid w:val="002F3504"/>
    <w:rsid w:val="00301D02"/>
    <w:rsid w:val="00306B2A"/>
    <w:rsid w:val="0031447A"/>
    <w:rsid w:val="00317990"/>
    <w:rsid w:val="00363DBB"/>
    <w:rsid w:val="0036419B"/>
    <w:rsid w:val="0037155F"/>
    <w:rsid w:val="00387862"/>
    <w:rsid w:val="003D1752"/>
    <w:rsid w:val="003E6182"/>
    <w:rsid w:val="00412235"/>
    <w:rsid w:val="00426105"/>
    <w:rsid w:val="00455553"/>
    <w:rsid w:val="00486D45"/>
    <w:rsid w:val="004B03A8"/>
    <w:rsid w:val="004F1B94"/>
    <w:rsid w:val="004F27A0"/>
    <w:rsid w:val="005134AB"/>
    <w:rsid w:val="005461E4"/>
    <w:rsid w:val="00564EEC"/>
    <w:rsid w:val="005669F7"/>
    <w:rsid w:val="005733B5"/>
    <w:rsid w:val="00587C64"/>
    <w:rsid w:val="005B276F"/>
    <w:rsid w:val="005B785D"/>
    <w:rsid w:val="005C0D99"/>
    <w:rsid w:val="005D0F5B"/>
    <w:rsid w:val="005D5F01"/>
    <w:rsid w:val="005D7A0C"/>
    <w:rsid w:val="00605A52"/>
    <w:rsid w:val="0061170A"/>
    <w:rsid w:val="00641250"/>
    <w:rsid w:val="006722E3"/>
    <w:rsid w:val="006C0DD9"/>
    <w:rsid w:val="006C1E52"/>
    <w:rsid w:val="006C5ADE"/>
    <w:rsid w:val="007159AF"/>
    <w:rsid w:val="00731835"/>
    <w:rsid w:val="00735A2A"/>
    <w:rsid w:val="00741F44"/>
    <w:rsid w:val="00742E38"/>
    <w:rsid w:val="0074460E"/>
    <w:rsid w:val="00771E85"/>
    <w:rsid w:val="0077542F"/>
    <w:rsid w:val="007917D7"/>
    <w:rsid w:val="007C5A4A"/>
    <w:rsid w:val="007D00C7"/>
    <w:rsid w:val="007D23D8"/>
    <w:rsid w:val="007F6371"/>
    <w:rsid w:val="0080605C"/>
    <w:rsid w:val="00807895"/>
    <w:rsid w:val="00821604"/>
    <w:rsid w:val="00835A23"/>
    <w:rsid w:val="00837F4A"/>
    <w:rsid w:val="00856FA9"/>
    <w:rsid w:val="00860097"/>
    <w:rsid w:val="0087493B"/>
    <w:rsid w:val="00874C40"/>
    <w:rsid w:val="00877037"/>
    <w:rsid w:val="0088463C"/>
    <w:rsid w:val="00886DF0"/>
    <w:rsid w:val="008A09E2"/>
    <w:rsid w:val="008B0001"/>
    <w:rsid w:val="008B1A44"/>
    <w:rsid w:val="008C58EB"/>
    <w:rsid w:val="008D415B"/>
    <w:rsid w:val="00927532"/>
    <w:rsid w:val="00930ECB"/>
    <w:rsid w:val="00933DD9"/>
    <w:rsid w:val="00951C44"/>
    <w:rsid w:val="00955C49"/>
    <w:rsid w:val="009719D7"/>
    <w:rsid w:val="009765A7"/>
    <w:rsid w:val="00983A61"/>
    <w:rsid w:val="009B1CC0"/>
    <w:rsid w:val="009B46EF"/>
    <w:rsid w:val="009B7CEF"/>
    <w:rsid w:val="009C5E09"/>
    <w:rsid w:val="009F6704"/>
    <w:rsid w:val="00A16A12"/>
    <w:rsid w:val="00A365BE"/>
    <w:rsid w:val="00A41823"/>
    <w:rsid w:val="00A46809"/>
    <w:rsid w:val="00A52D4F"/>
    <w:rsid w:val="00A67682"/>
    <w:rsid w:val="00A71091"/>
    <w:rsid w:val="00A85DBC"/>
    <w:rsid w:val="00AA4158"/>
    <w:rsid w:val="00AE3373"/>
    <w:rsid w:val="00AE496D"/>
    <w:rsid w:val="00AF3BFB"/>
    <w:rsid w:val="00AF4F1D"/>
    <w:rsid w:val="00B00267"/>
    <w:rsid w:val="00B01E27"/>
    <w:rsid w:val="00B16BD7"/>
    <w:rsid w:val="00B35E52"/>
    <w:rsid w:val="00B50F24"/>
    <w:rsid w:val="00B52C23"/>
    <w:rsid w:val="00B73CC1"/>
    <w:rsid w:val="00B74631"/>
    <w:rsid w:val="00B7569B"/>
    <w:rsid w:val="00BA57AE"/>
    <w:rsid w:val="00BC4A31"/>
    <w:rsid w:val="00BE08FA"/>
    <w:rsid w:val="00BE506D"/>
    <w:rsid w:val="00BF2332"/>
    <w:rsid w:val="00C02346"/>
    <w:rsid w:val="00C2555D"/>
    <w:rsid w:val="00C50CEC"/>
    <w:rsid w:val="00C61F85"/>
    <w:rsid w:val="00C633C1"/>
    <w:rsid w:val="00CB1A4A"/>
    <w:rsid w:val="00CB316F"/>
    <w:rsid w:val="00CD37BE"/>
    <w:rsid w:val="00CE3BE3"/>
    <w:rsid w:val="00CE58DA"/>
    <w:rsid w:val="00CE7FAC"/>
    <w:rsid w:val="00D4515B"/>
    <w:rsid w:val="00D7301D"/>
    <w:rsid w:val="00D858F1"/>
    <w:rsid w:val="00DC7A7A"/>
    <w:rsid w:val="00DE2B22"/>
    <w:rsid w:val="00E04D6F"/>
    <w:rsid w:val="00E07586"/>
    <w:rsid w:val="00E77923"/>
    <w:rsid w:val="00E853E0"/>
    <w:rsid w:val="00E92362"/>
    <w:rsid w:val="00EA2675"/>
    <w:rsid w:val="00EB6C90"/>
    <w:rsid w:val="00ED4E84"/>
    <w:rsid w:val="00EE37C4"/>
    <w:rsid w:val="00EE5A7E"/>
    <w:rsid w:val="00EF6BEB"/>
    <w:rsid w:val="00EF7E21"/>
    <w:rsid w:val="00F03B91"/>
    <w:rsid w:val="00F271D2"/>
    <w:rsid w:val="00F27AC1"/>
    <w:rsid w:val="00F454DA"/>
    <w:rsid w:val="00F57F53"/>
    <w:rsid w:val="00F60567"/>
    <w:rsid w:val="00FA32A8"/>
    <w:rsid w:val="00FA66E3"/>
    <w:rsid w:val="00FA7006"/>
    <w:rsid w:val="00FA7D70"/>
    <w:rsid w:val="00FC2913"/>
    <w:rsid w:val="00FC2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C35C4"/>
  <w15:chartTrackingRefBased/>
  <w15:docId w15:val="{86DE739D-7A95-A642-A921-26460CAEE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75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75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75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75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75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75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75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75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75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75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75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75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75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75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75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75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75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75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75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75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75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75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75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75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75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75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5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5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7589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2175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7589"/>
  </w:style>
  <w:style w:type="character" w:styleId="PageNumber">
    <w:name w:val="page number"/>
    <w:basedOn w:val="DefaultParagraphFont"/>
    <w:uiPriority w:val="99"/>
    <w:semiHidden/>
    <w:unhideWhenUsed/>
    <w:rsid w:val="00217589"/>
  </w:style>
  <w:style w:type="character" w:styleId="CommentReference">
    <w:name w:val="annotation reference"/>
    <w:basedOn w:val="DefaultParagraphFont"/>
    <w:uiPriority w:val="99"/>
    <w:semiHidden/>
    <w:unhideWhenUsed/>
    <w:rsid w:val="004F27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F27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27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27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27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669F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3183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18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https:/doi.org/10.1207/s15327752jpa4901_13" TargetMode="External"/><Relationship Id="rId13" Type="http://schemas.openxmlformats.org/officeDocument/2006/relationships/hyperlink" Target="https://doi.org/10.1186/1477-7525-1-37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doi.org/10.1016/s0749-3797(18)30622-6" TargetMode="External"/><Relationship Id="rId12" Type="http://schemas.openxmlformats.org/officeDocument/2006/relationships/hyperlink" Target="https://doi.org/10.5820/aian.2701.2020.86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doi.org/10.1007/s40615-018-0495-9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doi.org/10.1186/s12889-023-15587-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i.org/10.1037/a0037867" TargetMode="External"/><Relationship Id="rId10" Type="http://schemas.openxmlformats.org/officeDocument/2006/relationships/hyperlink" Target="https://cultureishealth.org/wp-content/uploads/2025/12/NAHC-Final-Local-Evaluation-Report.pdf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5820/aian.2603.2019.104" TargetMode="External"/><Relationship Id="rId14" Type="http://schemas.openxmlformats.org/officeDocument/2006/relationships/hyperlink" Target="https://doi.org/10.1007/s10935-016-0454-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E3897F-52C8-4696-9C7C-A07842F26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1882</Words>
  <Characters>10731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Johnson</dc:creator>
  <cp:keywords/>
  <dc:description/>
  <cp:lastModifiedBy>Ana Johnson</cp:lastModifiedBy>
  <cp:revision>2</cp:revision>
  <dcterms:created xsi:type="dcterms:W3CDTF">2026-10-24T20:36:00Z</dcterms:created>
  <dcterms:modified xsi:type="dcterms:W3CDTF">2026-10-24T20:36:00Z</dcterms:modified>
</cp:coreProperties>
</file>